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1184" w14:textId="77777777" w:rsidR="002412D3" w:rsidRPr="002412D3" w:rsidRDefault="002412D3" w:rsidP="002412D3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</w:pPr>
      <w:r w:rsidRPr="002412D3"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  <w:t>Validering och verifiering</w:t>
      </w:r>
    </w:p>
    <w:p w14:paraId="5397E8DE" w14:textId="77777777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05CD667E" w14:textId="77777777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Det finns ett flertal definitioner av validering och oftast sätts termen i kontrast till verifiering.</w:t>
      </w:r>
    </w:p>
    <w:p w14:paraId="71074E04" w14:textId="2F855B76" w:rsidR="002412D3" w:rsidRPr="002412D3" w:rsidRDefault="002412D3" w:rsidP="002412D3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Validering</w:t>
      </w:r>
      <w:r w:rsidRPr="002412D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 </w:t>
      </w: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innebär en bekräftelse genom undersökning och framläggande av bevis att de särskilda kraven för en specifik, avsedd användning har uppfyllts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(Svensk standard SS 020106, citerat i SWEDAC, 2005). Synonymer till validering </w:t>
      </w:r>
      <w:proofErr w:type="gram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är  testa</w:t>
      </w:r>
      <w:proofErr w:type="gram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, bekräfta, göra giltigt</w:t>
      </w:r>
    </w:p>
    <w:p w14:paraId="476145C0" w14:textId="23FA4673" w:rsidR="002412D3" w:rsidRPr="002412D3" w:rsidRDefault="002412D3" w:rsidP="002412D3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Verifiering</w:t>
      </w:r>
      <w:r w:rsidRPr="002412D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 </w:t>
      </w: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innebär en bekräftelse genom undersökning och framläggande av bevis att specificerade krav har uppfyllts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(Svensk standard SS 020106 citerat i SWEDAC, 2005).</w:t>
      </w:r>
    </w:p>
    <w:p w14:paraId="79BDA2B9" w14:textId="77777777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7B189A73" w14:textId="581FFE51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29964E69" wp14:editId="51F8FD73">
            <wp:extent cx="5549900" cy="98425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A28BB" w14:textId="77777777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5CF89512" w14:textId="654B2C36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Internationella Standardiseringsorganisationen (ISO) beskriver validering enligt följande: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Confirmation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by examination </w:t>
      </w:r>
      <w:proofErr w:type="gram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and provision</w:t>
      </w:r>
      <w:proofErr w:type="gram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of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objective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evidence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that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the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particular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requirements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for a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specific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intended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use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are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fulfilled.”  (Draft International </w:t>
      </w:r>
      <w:proofErr w:type="gram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Standard  ISO</w:t>
      </w:r>
      <w:proofErr w:type="gram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/DIS 8402 citerad i Green och Collier, 1999).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Validering är dock inte alltid konkret definierat och det finns verksamheter där det istället arbetas utifrån vad de anser är kontentan av validering.</w:t>
      </w:r>
    </w:p>
    <w:p w14:paraId="477BABE1" w14:textId="77777777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6E7DC1F5" w14:textId="1EEBDEF4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064AD4D6" wp14:editId="216E48CF">
            <wp:extent cx="5835650" cy="13271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6D16F" w14:textId="77777777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37122D0E" w14:textId="605E77B7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I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Eurocontrols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valideringshandbok,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Validation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Guideline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Handbook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, förklaras validering som </w:t>
      </w:r>
      <w:proofErr w:type="gram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den process</w:t>
      </w:r>
      <w:proofErr w:type="gram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”by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which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the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fitness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-for-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purpose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of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a new system or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operational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concept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being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developed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is </w:t>
      </w:r>
      <w:proofErr w:type="spellStart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established</w:t>
      </w:r>
      <w:proofErr w:type="spellEnd"/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” (MAEVA, 2004). Alla ovan nämnda exemplen beskriver eller definierar validering på olika detaljdjup och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på olika sätt. ISO lägger tyngdpunkten på att validering ska bekräfta att ett system eller en process ska uppfylla det syftet den är avsedd för. IEC och NRC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lägger istället tyngdpunkten på att systemet/processen skall vara ett stöd till operatörerna i deras arbete.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2412D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Ref: Strålsäkerhetsmyndigheten – </w:t>
      </w:r>
      <w:hyperlink r:id="rId7" w:tgtFrame="_blank" w:history="1">
        <w:r w:rsidRPr="002412D3">
          <w:rPr>
            <w:rFonts w:ascii="Times New Roman" w:eastAsia="Times New Roman" w:hAnsi="Times New Roman" w:cs="Times New Roman"/>
            <w:i/>
            <w:iCs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Metodutveckling för integrerad validering</w:t>
        </w:r>
      </w:hyperlink>
      <w:r w:rsidRPr="002412D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 </w:t>
      </w:r>
    </w:p>
    <w:p w14:paraId="4F5748ED" w14:textId="77777777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629599F1" w14:textId="7D9485EB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7FD3BC2D" wp14:editId="6BECFC36">
            <wp:extent cx="116840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F9755" w14:textId="77777777" w:rsidR="002412D3" w:rsidRPr="002412D3" w:rsidRDefault="002412D3" w:rsidP="00241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412D3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00DB1F3C" w14:textId="77777777" w:rsidR="00A62CDE" w:rsidRDefault="00A62CDE" w:rsidP="002412D3">
      <w:pPr>
        <w:spacing w:after="0" w:line="360" w:lineRule="auto"/>
      </w:pPr>
    </w:p>
    <w:sectPr w:rsidR="00A6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0467"/>
    <w:multiLevelType w:val="hybridMultilevel"/>
    <w:tmpl w:val="46244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D3"/>
    <w:rsid w:val="002412D3"/>
    <w:rsid w:val="00A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6F7B"/>
  <w15:chartTrackingRefBased/>
  <w15:docId w15:val="{92DE7138-B512-435B-9936-7ABF11A9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4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12D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4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412D3"/>
    <w:rPr>
      <w:i/>
      <w:iCs/>
    </w:rPr>
  </w:style>
  <w:style w:type="character" w:styleId="Stark">
    <w:name w:val="Strong"/>
    <w:basedOn w:val="Standardstycketeckensnitt"/>
    <w:uiPriority w:val="22"/>
    <w:qFormat/>
    <w:rsid w:val="002412D3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2412D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4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stralsakerhetsmyndigheten.se/contentassets/67ad73f4ba71415dbfed942c7cd87d2c/201002-metodutveckling-for-integrerad-validering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Alsmo</dc:creator>
  <cp:keywords/>
  <dc:description/>
  <cp:lastModifiedBy>Thomas Alsmo</cp:lastModifiedBy>
  <cp:revision>1</cp:revision>
  <dcterms:created xsi:type="dcterms:W3CDTF">2021-07-06T06:01:00Z</dcterms:created>
  <dcterms:modified xsi:type="dcterms:W3CDTF">2021-07-06T06:03:00Z</dcterms:modified>
</cp:coreProperties>
</file>