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A6B5D" w14:textId="77777777" w:rsidR="00CF23C5" w:rsidRPr="00CF23C5" w:rsidRDefault="00CF23C5" w:rsidP="00CF23C5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b/>
          <w:bCs/>
          <w:color w:val="174376"/>
          <w:kern w:val="36"/>
          <w:sz w:val="72"/>
          <w:szCs w:val="72"/>
          <w:lang w:eastAsia="sv-SE"/>
        </w:rPr>
      </w:pPr>
      <w:r w:rsidRPr="00CF23C5">
        <w:rPr>
          <w:rFonts w:ascii="Arial" w:eastAsia="Times New Roman" w:hAnsi="Arial" w:cs="Arial"/>
          <w:b/>
          <w:bCs/>
          <w:color w:val="174376"/>
          <w:kern w:val="36"/>
          <w:sz w:val="72"/>
          <w:szCs w:val="72"/>
          <w:lang w:eastAsia="sv-SE"/>
        </w:rPr>
        <w:t>Fukt</w:t>
      </w:r>
    </w:p>
    <w:p w14:paraId="4025A1E2" w14:textId="77777777" w:rsidR="00CF23C5" w:rsidRPr="00CF23C5" w:rsidRDefault="00CF23C5" w:rsidP="00CF23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CF23C5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</w:t>
      </w:r>
    </w:p>
    <w:p w14:paraId="7EC01F6F" w14:textId="77777777" w:rsidR="00CF23C5" w:rsidRPr="00CF23C5" w:rsidRDefault="00CF23C5" w:rsidP="00CF23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CF23C5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Byggnadsverk</w:t>
      </w:r>
    </w:p>
    <w:p w14:paraId="2B82D857" w14:textId="77777777" w:rsidR="00CF23C5" w:rsidRPr="00CF23C5" w:rsidRDefault="00CF23C5" w:rsidP="00CF23C5">
      <w:pPr>
        <w:pStyle w:val="Liststycke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CF23C5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>ska</w:t>
      </w:r>
      <w:r w:rsidRPr="00CF23C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 </w:t>
      </w:r>
      <w:r w:rsidRPr="00CF23C5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ha de tekniska egenskaper som är väsentliga i fråga om skydd med hänsyn till hygien, hälsa och miljön</w:t>
      </w:r>
    </w:p>
    <w:p w14:paraId="356281FC" w14:textId="74EED0AF" w:rsidR="00CF23C5" w:rsidRPr="00CF23C5" w:rsidRDefault="00CF23C5" w:rsidP="00CF23C5">
      <w:pPr>
        <w:pStyle w:val="Liststycke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CF23C5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bdr w:val="none" w:sz="0" w:space="0" w:color="auto" w:frame="1"/>
          <w:lang w:eastAsia="sv-SE"/>
        </w:rPr>
        <w:t>ska</w:t>
      </w:r>
      <w:r w:rsidRPr="00CF23C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sv-SE"/>
        </w:rPr>
        <w:t> </w:t>
      </w:r>
      <w:r w:rsidRPr="00CF23C5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vara projekterade  och utförda så att de inte medför en oacceptabel risk för de boendes hygien eller hälsa, särskilt inte som följd av förekomst av fukt i delar av byggnadsverket eller på ytor inom byggnadsverket.</w:t>
      </w:r>
    </w:p>
    <w:p w14:paraId="1F217571" w14:textId="77777777" w:rsidR="00CF23C5" w:rsidRPr="00CF23C5" w:rsidRDefault="00CF23C5" w:rsidP="00CF23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CF23C5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</w:t>
      </w:r>
    </w:p>
    <w:p w14:paraId="61A3422C" w14:textId="77777777" w:rsidR="00CF23C5" w:rsidRPr="00CF23C5" w:rsidRDefault="00CF23C5" w:rsidP="00CF23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CF23C5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</w:t>
      </w:r>
    </w:p>
    <w:p w14:paraId="4F2E6ED2" w14:textId="425C381F" w:rsidR="00CF23C5" w:rsidRPr="00CF23C5" w:rsidRDefault="00CF23C5" w:rsidP="00CF23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CF23C5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sv-SE"/>
        </w:rPr>
        <w:drawing>
          <wp:inline distT="0" distB="0" distL="0" distR="0" wp14:anchorId="2F6A501A" wp14:editId="465EEAA3">
            <wp:extent cx="2857500" cy="8572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E4A27" w14:textId="77777777" w:rsidR="00CF23C5" w:rsidRPr="00CF23C5" w:rsidRDefault="00CF23C5" w:rsidP="00CF23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CF23C5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</w:t>
      </w:r>
    </w:p>
    <w:p w14:paraId="279DE1B9" w14:textId="6C5B2430" w:rsidR="00CF23C5" w:rsidRPr="00CF23C5" w:rsidRDefault="00CF23C5" w:rsidP="00CF23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CF23C5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I </w:t>
      </w:r>
      <w:hyperlink r:id="rId6" w:history="1">
        <w:r w:rsidRPr="00FD279C">
          <w:rPr>
            <w:rStyle w:val="Hyperlnk"/>
            <w:rFonts w:ascii="Times New Roman" w:eastAsia="Times New Roman" w:hAnsi="Times New Roman" w:cs="Times New Roman"/>
            <w:sz w:val="21"/>
            <w:szCs w:val="21"/>
            <w:lang w:eastAsia="sv-SE"/>
          </w:rPr>
          <w:t>Boverkets byggregler, BBR</w:t>
        </w:r>
      </w:hyperlink>
      <w:r w:rsidRPr="00CF23C5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, finns krav på att byggnader och deras installationer ska utformas så att fukt inte orsakar skador, lukt eller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CF23C5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mikrobiell växt som kan påverka hygien eller hälsa. För fastighetsägare viktigt att vara tydlig i fuktfrågan med tanke på de krav som ställs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 xml:space="preserve"> </w:t>
      </w:r>
      <w:r w:rsidRPr="00CF23C5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på fastighetsägare beträffande orsak till att människor drabbas av hälsobesvär i byggnader.</w:t>
      </w:r>
    </w:p>
    <w:p w14:paraId="02D6E5E7" w14:textId="65A53A4A" w:rsidR="00CF23C5" w:rsidRPr="00CF23C5" w:rsidRDefault="00CF23C5" w:rsidP="00CF23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CF23C5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</w:t>
      </w:r>
    </w:p>
    <w:p w14:paraId="093E91AF" w14:textId="77777777" w:rsidR="00CF23C5" w:rsidRPr="00CF23C5" w:rsidRDefault="00CF23C5" w:rsidP="00CF23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CF23C5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Länkar Boverkets hemsida</w:t>
      </w:r>
    </w:p>
    <w:p w14:paraId="406793FC" w14:textId="77777777" w:rsidR="00CF23C5" w:rsidRPr="00CF23C5" w:rsidRDefault="00FD279C" w:rsidP="00CF23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hyperlink r:id="rId7" w:tgtFrame="_blank" w:history="1">
        <w:r w:rsidR="00CF23C5" w:rsidRPr="00CF23C5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Fuktsäkerhet</w:t>
        </w:r>
      </w:hyperlink>
    </w:p>
    <w:p w14:paraId="60A4F7DD" w14:textId="77777777" w:rsidR="00CF23C5" w:rsidRPr="00CF23C5" w:rsidRDefault="00FD279C" w:rsidP="00CF23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hyperlink r:id="rId8" w:tgtFrame="_blank" w:history="1">
        <w:r w:rsidR="00CF23C5" w:rsidRPr="00CF23C5">
          <w:rPr>
            <w:rFonts w:ascii="Times New Roman" w:eastAsia="Times New Roman" w:hAnsi="Times New Roman" w:cs="Times New Roman"/>
            <w:color w:val="2C60A3"/>
            <w:sz w:val="21"/>
            <w:szCs w:val="21"/>
            <w:u w:val="single"/>
            <w:bdr w:val="none" w:sz="0" w:space="0" w:color="auto" w:frame="1"/>
            <w:lang w:eastAsia="sv-SE"/>
          </w:rPr>
          <w:t>Om fukt i byggnader</w:t>
        </w:r>
      </w:hyperlink>
    </w:p>
    <w:p w14:paraId="33C5B539" w14:textId="77777777" w:rsidR="00CF23C5" w:rsidRPr="00CF23C5" w:rsidRDefault="00CF23C5" w:rsidP="00CF23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CF23C5"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  <w:t> </w:t>
      </w:r>
    </w:p>
    <w:p w14:paraId="42C620AD" w14:textId="61908AB2" w:rsidR="00CF23C5" w:rsidRPr="00CF23C5" w:rsidRDefault="00CF23C5" w:rsidP="00CF23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sv-SE"/>
        </w:rPr>
      </w:pPr>
      <w:r w:rsidRPr="00CF23C5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sv-SE"/>
        </w:rPr>
        <w:drawing>
          <wp:inline distT="0" distB="0" distL="0" distR="0" wp14:anchorId="1C8FD4FB" wp14:editId="45DD9B03">
            <wp:extent cx="1168400" cy="495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E4B80" w14:textId="77777777" w:rsidR="002A1C03" w:rsidRDefault="002A1C03"/>
    <w:sectPr w:rsidR="002A1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D3745"/>
    <w:multiLevelType w:val="hybridMultilevel"/>
    <w:tmpl w:val="10F4C6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C5"/>
    <w:rsid w:val="002A1C03"/>
    <w:rsid w:val="00CF23C5"/>
    <w:rsid w:val="00FD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A639"/>
  <w15:chartTrackingRefBased/>
  <w15:docId w15:val="{DFED99E6-DD2F-43C1-B83A-31349421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F2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F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CF23C5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CF23C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Stark">
    <w:name w:val="Strong"/>
    <w:basedOn w:val="Standardstycketeckensnitt"/>
    <w:uiPriority w:val="22"/>
    <w:qFormat/>
    <w:rsid w:val="00CF23C5"/>
    <w:rPr>
      <w:b/>
      <w:bCs/>
    </w:rPr>
  </w:style>
  <w:style w:type="character" w:styleId="Betoning">
    <w:name w:val="Emphasis"/>
    <w:basedOn w:val="Standardstycketeckensnitt"/>
    <w:uiPriority w:val="20"/>
    <w:qFormat/>
    <w:rsid w:val="00CF23C5"/>
    <w:rPr>
      <w:i/>
      <w:iCs/>
    </w:rPr>
  </w:style>
  <w:style w:type="paragraph" w:styleId="Liststycke">
    <w:name w:val="List Paragraph"/>
    <w:basedOn w:val="Normal"/>
    <w:uiPriority w:val="34"/>
    <w:qFormat/>
    <w:rsid w:val="00CF23C5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FD2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verket.se/sv/byggande/halsa-och-inomhusmiljo/om-fukt-i-byggnad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verket.se/sv/PBL-kunskapsbanken/regler-om-byggande/boverkets-byggregler/fuktsakerh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verket.se/sv/byggande/regler-for-byggande/om-boverkets--byggregler-bbr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949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Alsmo</dc:creator>
  <cp:keywords/>
  <dc:description/>
  <cp:lastModifiedBy>Thomas Alsmo</cp:lastModifiedBy>
  <cp:revision>2</cp:revision>
  <dcterms:created xsi:type="dcterms:W3CDTF">2021-07-06T03:43:00Z</dcterms:created>
  <dcterms:modified xsi:type="dcterms:W3CDTF">2021-07-06T03:56:00Z</dcterms:modified>
</cp:coreProperties>
</file>