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BF4C0" w14:textId="7852CEC8" w:rsidR="00A32070" w:rsidRPr="00BB605D" w:rsidRDefault="00A32070" w:rsidP="00BB605D">
      <w:pPr>
        <w:shd w:val="clear" w:color="auto" w:fill="FFFFFF"/>
        <w:spacing w:after="0" w:line="360" w:lineRule="auto"/>
        <w:outlineLvl w:val="3"/>
        <w:rPr>
          <w:rFonts w:eastAsia="Times New Roman" w:cstheme="minorHAnsi"/>
          <w:b/>
          <w:bCs/>
          <w:color w:val="000000"/>
          <w:sz w:val="20"/>
          <w:szCs w:val="20"/>
          <w:lang w:eastAsia="sv-SE"/>
        </w:rPr>
      </w:pPr>
      <w:r w:rsidRPr="00BB605D">
        <w:rPr>
          <w:rFonts w:eastAsia="Times New Roman" w:cstheme="minorHAnsi"/>
          <w:b/>
          <w:bCs/>
          <w:color w:val="000000"/>
          <w:sz w:val="20"/>
          <w:szCs w:val="20"/>
          <w:lang w:eastAsia="sv-SE"/>
        </w:rPr>
        <w:t>PLAN- OCH BYGG</w:t>
      </w:r>
      <w:r w:rsidR="00E354FB" w:rsidRPr="00BB605D">
        <w:rPr>
          <w:rFonts w:eastAsia="Times New Roman" w:cstheme="minorHAnsi"/>
          <w:b/>
          <w:bCs/>
          <w:color w:val="000000"/>
          <w:sz w:val="20"/>
          <w:szCs w:val="20"/>
          <w:lang w:eastAsia="sv-SE"/>
        </w:rPr>
        <w:t>FÖRORDNINGEN</w:t>
      </w:r>
    </w:p>
    <w:p w14:paraId="029BE721" w14:textId="36E343E6" w:rsidR="00B160F8" w:rsidRPr="00BB605D" w:rsidRDefault="00A32070" w:rsidP="00BB605D">
      <w:pPr>
        <w:shd w:val="clear" w:color="auto" w:fill="FFFFFF"/>
        <w:spacing w:after="0" w:line="360" w:lineRule="auto"/>
        <w:outlineLvl w:val="3"/>
        <w:rPr>
          <w:rFonts w:eastAsia="Times New Roman" w:cstheme="minorHAnsi"/>
          <w:b/>
          <w:bCs/>
          <w:color w:val="000000"/>
          <w:sz w:val="20"/>
          <w:szCs w:val="20"/>
          <w:lang w:eastAsia="sv-SE"/>
        </w:rPr>
      </w:pPr>
      <w:r w:rsidRPr="00BB605D">
        <w:rPr>
          <w:rFonts w:cstheme="minorHAnsi"/>
          <w:noProof/>
          <w:sz w:val="20"/>
          <w:szCs w:val="20"/>
        </w:rPr>
        <w:drawing>
          <wp:inline distT="0" distB="0" distL="0" distR="0" wp14:anchorId="5C42ADA2" wp14:editId="51C699C9">
            <wp:extent cx="931545" cy="197485"/>
            <wp:effectExtent l="0" t="0" r="1905" b="0"/>
            <wp:docPr id="1" name="Bildobjekt 1" descr="Riksdagen - 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Riksdagen - Start"/>
                    <pic:cNvPicPr>
                      <a:picLocks noChangeAspect="1" noChangeArrowheads="1"/>
                    </pic:cNvPicPr>
                  </pic:nvPicPr>
                  <pic:blipFill>
                    <a:blip r:embed="rId7" cstate="print">
                      <a:extLst>
                        <a:ext uri="{28A0092B-C50C-407E-A947-70E740481C1C}">
                          <a14:useLocalDpi xmlns:a14="http://schemas.microsoft.com/office/drawing/2010/main" val="0"/>
                        </a:ext>
                      </a:extLst>
                    </a:blip>
                    <a:srcRect t="23787" b="25374"/>
                    <a:stretch>
                      <a:fillRect/>
                    </a:stretch>
                  </pic:blipFill>
                  <pic:spPr bwMode="auto">
                    <a:xfrm>
                      <a:off x="0" y="0"/>
                      <a:ext cx="931545" cy="197485"/>
                    </a:xfrm>
                    <a:prstGeom prst="rect">
                      <a:avLst/>
                    </a:prstGeom>
                    <a:noFill/>
                    <a:ln>
                      <a:noFill/>
                    </a:ln>
                  </pic:spPr>
                </pic:pic>
              </a:graphicData>
            </a:graphic>
          </wp:inline>
        </w:drawing>
      </w:r>
    </w:p>
    <w:p w14:paraId="47B0AB9E" w14:textId="3352AD3F" w:rsidR="00B160F8" w:rsidRPr="00BB605D" w:rsidRDefault="00B160F8" w:rsidP="00BB605D">
      <w:pPr>
        <w:shd w:val="clear" w:color="auto" w:fill="FFFFFF"/>
        <w:spacing w:after="0" w:line="360" w:lineRule="auto"/>
        <w:outlineLvl w:val="3"/>
        <w:rPr>
          <w:rFonts w:eastAsia="Times New Roman" w:cstheme="minorHAnsi"/>
          <w:b/>
          <w:bCs/>
          <w:color w:val="000000"/>
          <w:sz w:val="20"/>
          <w:szCs w:val="20"/>
          <w:lang w:eastAsia="sv-SE"/>
        </w:rPr>
      </w:pPr>
    </w:p>
    <w:p w14:paraId="3EDC0980" w14:textId="77777777" w:rsidR="00BB605D" w:rsidRPr="00BB605D" w:rsidRDefault="00BB605D" w:rsidP="00BB605D">
      <w:pPr>
        <w:shd w:val="clear" w:color="auto" w:fill="FFFFFF"/>
        <w:spacing w:after="0" w:line="360" w:lineRule="auto"/>
        <w:rPr>
          <w:rFonts w:cstheme="minorHAnsi"/>
          <w:b/>
          <w:bCs/>
          <w:color w:val="000000"/>
          <w:sz w:val="20"/>
          <w:szCs w:val="20"/>
        </w:rPr>
      </w:pPr>
      <w:hyperlink r:id="rId8" w:anchor="K10" w:history="1">
        <w:r w:rsidRPr="00BB605D">
          <w:rPr>
            <w:rStyle w:val="Hyperlnk"/>
            <w:rFonts w:cstheme="minorHAnsi"/>
            <w:b/>
            <w:bCs/>
            <w:color w:val="333333"/>
            <w:sz w:val="20"/>
            <w:szCs w:val="20"/>
          </w:rPr>
          <w:t>10 kap. Bemyndiganden</w:t>
        </w:r>
      </w:hyperlink>
    </w:p>
    <w:p w14:paraId="01AD67AB" w14:textId="77777777" w:rsidR="00DA20EA" w:rsidRPr="00DA20EA" w:rsidRDefault="00DA20EA" w:rsidP="00DA20EA">
      <w:pPr>
        <w:shd w:val="clear" w:color="auto" w:fill="FFFFFF"/>
        <w:spacing w:after="0" w:line="360" w:lineRule="auto"/>
        <w:outlineLvl w:val="3"/>
        <w:rPr>
          <w:rFonts w:eastAsia="Times New Roman" w:cstheme="minorHAnsi"/>
          <w:color w:val="000000"/>
          <w:sz w:val="20"/>
          <w:szCs w:val="20"/>
          <w:lang w:eastAsia="sv-SE"/>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837"/>
      </w:tblGrid>
      <w:tr w:rsidR="00DA20EA" w:rsidRPr="00DA20EA" w14:paraId="164AB40F" w14:textId="77777777" w:rsidTr="00DA20EA">
        <w:tc>
          <w:tcPr>
            <w:tcW w:w="7225" w:type="dxa"/>
            <w:tcBorders>
              <w:bottom w:val="single" w:sz="4" w:space="0" w:color="auto"/>
            </w:tcBorders>
          </w:tcPr>
          <w:p w14:paraId="5EDB56A3" w14:textId="19B17F5E" w:rsidR="00DA20EA" w:rsidRPr="00DA20EA" w:rsidRDefault="00DA20EA" w:rsidP="00DA20EA">
            <w:pPr>
              <w:spacing w:line="360" w:lineRule="auto"/>
              <w:outlineLvl w:val="3"/>
              <w:rPr>
                <w:rFonts w:eastAsia="Times New Roman" w:cstheme="minorHAnsi"/>
                <w:color w:val="000000"/>
                <w:sz w:val="20"/>
                <w:szCs w:val="20"/>
                <w:lang w:eastAsia="sv-SE"/>
              </w:rPr>
            </w:pPr>
            <w:r w:rsidRPr="00DA20EA">
              <w:rPr>
                <w:rFonts w:eastAsia="Times New Roman" w:cstheme="minorHAnsi"/>
                <w:color w:val="000000"/>
                <w:sz w:val="20"/>
                <w:szCs w:val="20"/>
                <w:lang w:eastAsia="sv-SE"/>
              </w:rPr>
              <w:t>INNEHÅLL</w:t>
            </w:r>
          </w:p>
        </w:tc>
        <w:tc>
          <w:tcPr>
            <w:tcW w:w="1837" w:type="dxa"/>
            <w:tcBorders>
              <w:bottom w:val="single" w:sz="4" w:space="0" w:color="auto"/>
            </w:tcBorders>
          </w:tcPr>
          <w:p w14:paraId="1F979C0F" w14:textId="7FE4E61D" w:rsidR="00DA20EA" w:rsidRPr="00DA20EA" w:rsidRDefault="00DA20EA" w:rsidP="00DA20EA">
            <w:pPr>
              <w:spacing w:line="360" w:lineRule="auto"/>
              <w:outlineLvl w:val="3"/>
              <w:rPr>
                <w:rFonts w:eastAsia="Times New Roman" w:cstheme="minorHAnsi"/>
                <w:color w:val="000000"/>
                <w:sz w:val="20"/>
                <w:szCs w:val="20"/>
                <w:lang w:eastAsia="sv-SE"/>
              </w:rPr>
            </w:pPr>
            <w:r w:rsidRPr="00DA20EA">
              <w:rPr>
                <w:rFonts w:eastAsia="Times New Roman" w:cstheme="minorHAnsi"/>
                <w:color w:val="000000"/>
                <w:sz w:val="20"/>
                <w:szCs w:val="20"/>
                <w:lang w:eastAsia="sv-SE"/>
              </w:rPr>
              <w:t>SIDA</w:t>
            </w:r>
          </w:p>
        </w:tc>
      </w:tr>
      <w:tr w:rsidR="00DA20EA" w:rsidRPr="00DA20EA" w14:paraId="4D32D769" w14:textId="77777777" w:rsidTr="00DA20EA">
        <w:tc>
          <w:tcPr>
            <w:tcW w:w="7225" w:type="dxa"/>
            <w:tcBorders>
              <w:top w:val="single" w:sz="4" w:space="0" w:color="auto"/>
            </w:tcBorders>
          </w:tcPr>
          <w:p w14:paraId="1D9BD16C" w14:textId="77777777" w:rsidR="00DA20EA" w:rsidRPr="00DA20EA" w:rsidRDefault="00DA20EA" w:rsidP="00DA20EA">
            <w:pPr>
              <w:pStyle w:val="Rubrik4"/>
              <w:shd w:val="clear" w:color="auto" w:fill="FFFFFF"/>
              <w:spacing w:before="0" w:line="360" w:lineRule="auto"/>
              <w:rPr>
                <w:rFonts w:asciiTheme="minorHAnsi" w:hAnsiTheme="minorHAnsi" w:cstheme="minorHAnsi"/>
                <w:i w:val="0"/>
                <w:iCs w:val="0"/>
                <w:color w:val="222222"/>
                <w:sz w:val="20"/>
                <w:szCs w:val="20"/>
              </w:rPr>
            </w:pPr>
            <w:r w:rsidRPr="00DA20EA">
              <w:rPr>
                <w:rFonts w:asciiTheme="minorHAnsi" w:hAnsiTheme="minorHAnsi" w:cstheme="minorHAnsi"/>
                <w:i w:val="0"/>
                <w:iCs w:val="0"/>
                <w:color w:val="333333"/>
                <w:sz w:val="20"/>
                <w:szCs w:val="20"/>
              </w:rPr>
              <w:t>Byggnadsverks utformning</w:t>
            </w:r>
          </w:p>
          <w:p w14:paraId="76ADE116" w14:textId="77777777" w:rsidR="00DA20EA" w:rsidRPr="00DA20EA" w:rsidRDefault="00DA20EA" w:rsidP="00DA20EA">
            <w:pPr>
              <w:pStyle w:val="Rubrik4"/>
              <w:shd w:val="clear" w:color="auto" w:fill="FFFFFF"/>
              <w:spacing w:before="0" w:line="360" w:lineRule="auto"/>
              <w:rPr>
                <w:rFonts w:asciiTheme="minorHAnsi" w:hAnsiTheme="minorHAnsi" w:cstheme="minorHAnsi"/>
                <w:i w:val="0"/>
                <w:iCs w:val="0"/>
                <w:color w:val="222222"/>
                <w:sz w:val="20"/>
                <w:szCs w:val="20"/>
              </w:rPr>
            </w:pPr>
            <w:r w:rsidRPr="00DA20EA">
              <w:rPr>
                <w:rFonts w:asciiTheme="minorHAnsi" w:hAnsiTheme="minorHAnsi" w:cstheme="minorHAnsi"/>
                <w:i w:val="0"/>
                <w:iCs w:val="0"/>
                <w:color w:val="333333"/>
                <w:sz w:val="20"/>
                <w:szCs w:val="20"/>
              </w:rPr>
              <w:t>Byggnadsverks tekniska egenskaper</w:t>
            </w:r>
          </w:p>
          <w:p w14:paraId="4788D94F" w14:textId="77777777" w:rsidR="00DA20EA" w:rsidRPr="00DA20EA" w:rsidRDefault="00DA20EA" w:rsidP="00DA20EA">
            <w:pPr>
              <w:pStyle w:val="Rubrik4"/>
              <w:shd w:val="clear" w:color="auto" w:fill="FFFFFF"/>
              <w:spacing w:before="0" w:line="360" w:lineRule="auto"/>
              <w:rPr>
                <w:rFonts w:asciiTheme="minorHAnsi" w:hAnsiTheme="minorHAnsi" w:cstheme="minorHAnsi"/>
                <w:i w:val="0"/>
                <w:iCs w:val="0"/>
                <w:color w:val="222222"/>
                <w:sz w:val="20"/>
                <w:szCs w:val="20"/>
              </w:rPr>
            </w:pPr>
            <w:r w:rsidRPr="00DA20EA">
              <w:rPr>
                <w:rFonts w:asciiTheme="minorHAnsi" w:hAnsiTheme="minorHAnsi" w:cstheme="minorHAnsi"/>
                <w:i w:val="0"/>
                <w:iCs w:val="0"/>
                <w:color w:val="333333"/>
                <w:sz w:val="20"/>
                <w:szCs w:val="20"/>
              </w:rPr>
              <w:t>Undantag från utformnings- och egenskapskraven på byggnadsverk</w:t>
            </w:r>
          </w:p>
          <w:p w14:paraId="35DB3C93" w14:textId="77777777" w:rsidR="00DA20EA" w:rsidRPr="00DA20EA" w:rsidRDefault="00DA20EA" w:rsidP="00DA20EA">
            <w:pPr>
              <w:pStyle w:val="Rubrik4"/>
              <w:shd w:val="clear" w:color="auto" w:fill="FFFFFF"/>
              <w:spacing w:before="0" w:line="360" w:lineRule="auto"/>
              <w:rPr>
                <w:rFonts w:asciiTheme="minorHAnsi" w:hAnsiTheme="minorHAnsi" w:cstheme="minorHAnsi"/>
                <w:i w:val="0"/>
                <w:iCs w:val="0"/>
                <w:color w:val="222222"/>
                <w:sz w:val="20"/>
                <w:szCs w:val="20"/>
              </w:rPr>
            </w:pPr>
            <w:r w:rsidRPr="00DA20EA">
              <w:rPr>
                <w:rFonts w:asciiTheme="minorHAnsi" w:hAnsiTheme="minorHAnsi" w:cstheme="minorHAnsi"/>
                <w:i w:val="0"/>
                <w:iCs w:val="0"/>
                <w:color w:val="333333"/>
                <w:sz w:val="20"/>
                <w:szCs w:val="20"/>
              </w:rPr>
              <w:t>Tomter, allmänna platser och andra områden</w:t>
            </w:r>
          </w:p>
          <w:p w14:paraId="703A197B" w14:textId="77777777" w:rsidR="00DA20EA" w:rsidRDefault="00DA20EA" w:rsidP="00DA20EA">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Underhåll</w:t>
            </w:r>
          </w:p>
          <w:p w14:paraId="1612159E" w14:textId="77777777" w:rsidR="00DA20EA" w:rsidRDefault="00DA20EA" w:rsidP="00DA20EA">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Byggprodukter</w:t>
            </w:r>
          </w:p>
          <w:p w14:paraId="4ED41E0C" w14:textId="77777777" w:rsidR="00DA20EA" w:rsidRPr="00DA20EA" w:rsidRDefault="00DA20EA" w:rsidP="00DA20EA">
            <w:pPr>
              <w:pStyle w:val="Rubrik4"/>
              <w:shd w:val="clear" w:color="auto" w:fill="FFFFFF"/>
              <w:spacing w:before="0" w:line="360" w:lineRule="auto"/>
              <w:rPr>
                <w:rFonts w:asciiTheme="minorHAnsi" w:hAnsiTheme="minorHAnsi" w:cstheme="minorHAnsi"/>
                <w:i w:val="0"/>
                <w:iCs w:val="0"/>
                <w:color w:val="222222"/>
                <w:sz w:val="20"/>
                <w:szCs w:val="20"/>
              </w:rPr>
            </w:pPr>
            <w:r w:rsidRPr="00DA20EA">
              <w:rPr>
                <w:rFonts w:asciiTheme="minorHAnsi" w:hAnsiTheme="minorHAnsi" w:cstheme="minorHAnsi"/>
                <w:i w:val="0"/>
                <w:iCs w:val="0"/>
                <w:color w:val="333333"/>
                <w:sz w:val="20"/>
                <w:szCs w:val="20"/>
              </w:rPr>
              <w:t>Hissar, värmepannor och linbaneanläggningar</w:t>
            </w:r>
          </w:p>
          <w:p w14:paraId="7D37ECA2" w14:textId="77777777" w:rsidR="00DA20EA" w:rsidRPr="00DA20EA" w:rsidRDefault="00DA20EA" w:rsidP="00DA20EA">
            <w:pPr>
              <w:pStyle w:val="Rubrik4"/>
              <w:shd w:val="clear" w:color="auto" w:fill="FFFFFF"/>
              <w:spacing w:before="0" w:line="360" w:lineRule="auto"/>
              <w:rPr>
                <w:rFonts w:asciiTheme="minorHAnsi" w:hAnsiTheme="minorHAnsi" w:cstheme="minorHAnsi"/>
                <w:i w:val="0"/>
                <w:iCs w:val="0"/>
                <w:color w:val="222222"/>
                <w:sz w:val="20"/>
                <w:szCs w:val="20"/>
              </w:rPr>
            </w:pPr>
            <w:r w:rsidRPr="00DA20EA">
              <w:rPr>
                <w:rFonts w:asciiTheme="minorHAnsi" w:hAnsiTheme="minorHAnsi" w:cstheme="minorHAnsi"/>
                <w:i w:val="0"/>
                <w:iCs w:val="0"/>
                <w:color w:val="333333"/>
                <w:sz w:val="20"/>
                <w:szCs w:val="20"/>
              </w:rPr>
              <w:t>Funktionskontroll av ventilationssystem</w:t>
            </w:r>
          </w:p>
          <w:p w14:paraId="30674951" w14:textId="77777777" w:rsidR="00DA20EA" w:rsidRPr="00DA20EA" w:rsidRDefault="00DA20EA" w:rsidP="00DA20EA">
            <w:pPr>
              <w:pStyle w:val="Rubrik4"/>
              <w:shd w:val="clear" w:color="auto" w:fill="FFFFFF"/>
              <w:spacing w:before="0" w:line="360" w:lineRule="auto"/>
              <w:rPr>
                <w:rFonts w:asciiTheme="minorHAnsi" w:hAnsiTheme="minorHAnsi" w:cstheme="minorHAnsi"/>
                <w:i w:val="0"/>
                <w:iCs w:val="0"/>
                <w:color w:val="222222"/>
                <w:sz w:val="20"/>
                <w:szCs w:val="20"/>
              </w:rPr>
            </w:pPr>
            <w:r w:rsidRPr="00DA20EA">
              <w:rPr>
                <w:rFonts w:asciiTheme="minorHAnsi" w:hAnsiTheme="minorHAnsi" w:cstheme="minorHAnsi"/>
                <w:i w:val="0"/>
                <w:iCs w:val="0"/>
                <w:color w:val="333333"/>
                <w:sz w:val="20"/>
                <w:szCs w:val="20"/>
              </w:rPr>
              <w:t>Kontroll av motordrivna anordningar i byggnadsverk</w:t>
            </w:r>
          </w:p>
          <w:p w14:paraId="5FE77132" w14:textId="77777777" w:rsidR="00DA20EA" w:rsidRPr="00DA20EA" w:rsidRDefault="00DA20EA" w:rsidP="00DA20EA">
            <w:pPr>
              <w:pStyle w:val="Rubrik4"/>
              <w:shd w:val="clear" w:color="auto" w:fill="FFFFFF"/>
              <w:spacing w:before="0" w:line="360" w:lineRule="auto"/>
              <w:rPr>
                <w:rFonts w:asciiTheme="minorHAnsi" w:hAnsiTheme="minorHAnsi" w:cstheme="minorHAnsi"/>
                <w:i w:val="0"/>
                <w:iCs w:val="0"/>
                <w:color w:val="222222"/>
                <w:sz w:val="20"/>
                <w:szCs w:val="20"/>
              </w:rPr>
            </w:pPr>
            <w:r w:rsidRPr="00DA20EA">
              <w:rPr>
                <w:rFonts w:asciiTheme="minorHAnsi" w:hAnsiTheme="minorHAnsi" w:cstheme="minorHAnsi"/>
                <w:i w:val="0"/>
                <w:iCs w:val="0"/>
                <w:color w:val="333333"/>
                <w:sz w:val="20"/>
                <w:szCs w:val="20"/>
              </w:rPr>
              <w:t>Handläggningen av ärenden om lov, förhandsbesked eller anmälan</w:t>
            </w:r>
          </w:p>
          <w:p w14:paraId="6C2CC0E6" w14:textId="77777777" w:rsidR="00DA20EA" w:rsidRDefault="00DA20EA" w:rsidP="00DA20EA">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Kontrollplan</w:t>
            </w:r>
          </w:p>
          <w:p w14:paraId="3C93A63A" w14:textId="77777777" w:rsidR="00DA20EA" w:rsidRPr="00DA20EA" w:rsidRDefault="00DA20EA" w:rsidP="00DA20EA">
            <w:pPr>
              <w:pStyle w:val="Rubrik4"/>
              <w:shd w:val="clear" w:color="auto" w:fill="FFFFFF"/>
              <w:spacing w:before="0" w:line="360" w:lineRule="auto"/>
              <w:rPr>
                <w:rFonts w:asciiTheme="minorHAnsi" w:hAnsiTheme="minorHAnsi" w:cstheme="minorHAnsi"/>
                <w:i w:val="0"/>
                <w:iCs w:val="0"/>
                <w:color w:val="222222"/>
                <w:sz w:val="20"/>
                <w:szCs w:val="20"/>
              </w:rPr>
            </w:pPr>
            <w:r w:rsidRPr="00DA20EA">
              <w:rPr>
                <w:rFonts w:asciiTheme="minorHAnsi" w:hAnsiTheme="minorHAnsi" w:cstheme="minorHAnsi"/>
                <w:i w:val="0"/>
                <w:iCs w:val="0"/>
                <w:color w:val="333333"/>
                <w:sz w:val="20"/>
                <w:szCs w:val="20"/>
              </w:rPr>
              <w:t>Funktionskontrollanter, kontrollansvariga och sakkunniga</w:t>
            </w:r>
          </w:p>
          <w:p w14:paraId="0E2B6924" w14:textId="77777777" w:rsidR="00DA20EA" w:rsidRPr="00DA20EA" w:rsidRDefault="00DA20EA" w:rsidP="00DA20EA">
            <w:pPr>
              <w:pStyle w:val="Rubrik4"/>
              <w:shd w:val="clear" w:color="auto" w:fill="FFFFFF"/>
              <w:spacing w:before="0" w:line="360" w:lineRule="auto"/>
              <w:rPr>
                <w:rFonts w:asciiTheme="minorHAnsi" w:hAnsiTheme="minorHAnsi" w:cstheme="minorHAnsi"/>
                <w:i w:val="0"/>
                <w:iCs w:val="0"/>
                <w:color w:val="222222"/>
                <w:sz w:val="20"/>
                <w:szCs w:val="20"/>
              </w:rPr>
            </w:pPr>
            <w:r w:rsidRPr="00DA20EA">
              <w:rPr>
                <w:rFonts w:asciiTheme="minorHAnsi" w:hAnsiTheme="minorHAnsi" w:cstheme="minorHAnsi"/>
                <w:i w:val="0"/>
                <w:iCs w:val="0"/>
                <w:color w:val="333333"/>
                <w:sz w:val="20"/>
                <w:szCs w:val="20"/>
              </w:rPr>
              <w:t>Kontrollen av genomförandet av bygg-, rivnings- och markarbeten</w:t>
            </w:r>
          </w:p>
          <w:p w14:paraId="1C7BF42F" w14:textId="77777777" w:rsidR="00DA20EA" w:rsidRDefault="00DA20EA" w:rsidP="00DA20EA">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Tillsyn</w:t>
            </w:r>
          </w:p>
          <w:p w14:paraId="2FBF0080" w14:textId="77777777" w:rsidR="00DA20EA" w:rsidRDefault="00DA20EA" w:rsidP="00DA20EA">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Språkkrav</w:t>
            </w:r>
          </w:p>
          <w:p w14:paraId="3565747B" w14:textId="77777777" w:rsidR="00DA20EA" w:rsidRPr="00DA20EA" w:rsidRDefault="00DA20EA" w:rsidP="00DA20EA">
            <w:pPr>
              <w:pStyle w:val="Rubrik4"/>
              <w:shd w:val="clear" w:color="auto" w:fill="FFFFFF"/>
              <w:spacing w:before="0" w:line="360" w:lineRule="auto"/>
              <w:rPr>
                <w:rFonts w:asciiTheme="minorHAnsi" w:hAnsiTheme="minorHAnsi" w:cstheme="minorHAnsi"/>
                <w:i w:val="0"/>
                <w:iCs w:val="0"/>
                <w:color w:val="222222"/>
                <w:sz w:val="20"/>
                <w:szCs w:val="20"/>
              </w:rPr>
            </w:pPr>
            <w:r w:rsidRPr="00DA20EA">
              <w:rPr>
                <w:rFonts w:asciiTheme="minorHAnsi" w:hAnsiTheme="minorHAnsi" w:cstheme="minorHAnsi"/>
                <w:i w:val="0"/>
                <w:iCs w:val="0"/>
                <w:color w:val="333333"/>
                <w:sz w:val="20"/>
                <w:szCs w:val="20"/>
              </w:rPr>
              <w:t>Ersättning för provningskostnader m.m.</w:t>
            </w:r>
          </w:p>
          <w:p w14:paraId="2751F4B8" w14:textId="77777777" w:rsidR="00DA20EA" w:rsidRDefault="00DA20EA" w:rsidP="00DA20EA">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Avgift vid tillsyn</w:t>
            </w:r>
          </w:p>
          <w:p w14:paraId="4AEA574D" w14:textId="75C50973" w:rsidR="00DA20EA" w:rsidRPr="00DA20EA" w:rsidRDefault="00DA20EA" w:rsidP="00DA20EA">
            <w:pPr>
              <w:pStyle w:val="Rubrik4"/>
              <w:shd w:val="clear" w:color="auto" w:fill="FFFFFF"/>
              <w:spacing w:before="0" w:line="360" w:lineRule="auto"/>
              <w:rPr>
                <w:rFonts w:asciiTheme="minorHAnsi" w:hAnsiTheme="minorHAnsi" w:cstheme="minorHAnsi"/>
                <w:i w:val="0"/>
                <w:iCs w:val="0"/>
                <w:color w:val="222222"/>
                <w:sz w:val="20"/>
                <w:szCs w:val="20"/>
              </w:rPr>
            </w:pPr>
            <w:r w:rsidRPr="00DA20EA">
              <w:rPr>
                <w:rFonts w:asciiTheme="minorHAnsi" w:hAnsiTheme="minorHAnsi" w:cstheme="minorHAnsi"/>
                <w:i w:val="0"/>
                <w:iCs w:val="0"/>
                <w:color w:val="333333"/>
                <w:sz w:val="20"/>
                <w:szCs w:val="20"/>
              </w:rPr>
              <w:t>Standarder för utformning av detaljplaner och grundkartor</w:t>
            </w:r>
          </w:p>
        </w:tc>
        <w:tc>
          <w:tcPr>
            <w:tcW w:w="1837" w:type="dxa"/>
            <w:tcBorders>
              <w:top w:val="single" w:sz="4" w:space="0" w:color="auto"/>
            </w:tcBorders>
          </w:tcPr>
          <w:p w14:paraId="03D2BFC1" w14:textId="77777777" w:rsidR="00DA20EA" w:rsidRDefault="00DA20EA" w:rsidP="00DA20EA">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1</w:t>
            </w:r>
          </w:p>
          <w:p w14:paraId="6E70BB8D" w14:textId="77777777" w:rsidR="00DA20EA" w:rsidRDefault="00DA20EA" w:rsidP="00DA20EA">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2</w:t>
            </w:r>
          </w:p>
          <w:p w14:paraId="11EE2886" w14:textId="77777777" w:rsidR="00DA20EA" w:rsidRDefault="00DA20EA" w:rsidP="00DA20EA">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2</w:t>
            </w:r>
          </w:p>
          <w:p w14:paraId="01CD6AC2" w14:textId="77777777" w:rsidR="00DA20EA" w:rsidRDefault="00DA20EA" w:rsidP="00DA20EA">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3</w:t>
            </w:r>
          </w:p>
          <w:p w14:paraId="6B45C0A0" w14:textId="77777777" w:rsidR="00DA20EA" w:rsidRDefault="00DA20EA" w:rsidP="00DA20EA">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3</w:t>
            </w:r>
          </w:p>
          <w:p w14:paraId="2FF3D5B0" w14:textId="77777777" w:rsidR="00DA20EA" w:rsidRDefault="00DA20EA" w:rsidP="00DA20EA">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3</w:t>
            </w:r>
          </w:p>
          <w:p w14:paraId="73D1280C" w14:textId="77777777" w:rsidR="00DA20EA" w:rsidRDefault="00DA20EA" w:rsidP="00DA20EA">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3</w:t>
            </w:r>
          </w:p>
          <w:p w14:paraId="2EB98695" w14:textId="77777777" w:rsidR="00DA20EA" w:rsidRDefault="00DA20EA" w:rsidP="00DA20EA">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4</w:t>
            </w:r>
          </w:p>
          <w:p w14:paraId="45A8CCBC" w14:textId="77777777" w:rsidR="00DA20EA" w:rsidRDefault="00DA20EA" w:rsidP="00DA20EA">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4</w:t>
            </w:r>
          </w:p>
          <w:p w14:paraId="1BAB6F28" w14:textId="77777777" w:rsidR="00DA20EA" w:rsidRDefault="00DA20EA" w:rsidP="00DA20EA">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4</w:t>
            </w:r>
          </w:p>
          <w:p w14:paraId="457BDCE9" w14:textId="77777777" w:rsidR="00DA20EA" w:rsidRDefault="00DA20EA" w:rsidP="00DA20EA">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4</w:t>
            </w:r>
          </w:p>
          <w:p w14:paraId="5411BA76" w14:textId="77777777" w:rsidR="00DA20EA" w:rsidRDefault="00DA20EA" w:rsidP="00DA20EA">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4</w:t>
            </w:r>
          </w:p>
          <w:p w14:paraId="7F38093A" w14:textId="77777777" w:rsidR="00DA20EA" w:rsidRDefault="00DA20EA" w:rsidP="00DA20EA">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5</w:t>
            </w:r>
          </w:p>
          <w:p w14:paraId="670B5410" w14:textId="77777777" w:rsidR="00DA20EA" w:rsidRDefault="00DA20EA" w:rsidP="00DA20EA">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5</w:t>
            </w:r>
          </w:p>
          <w:p w14:paraId="6AFFC768" w14:textId="77777777" w:rsidR="00DA20EA" w:rsidRDefault="00DA20EA" w:rsidP="00DA20EA">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5</w:t>
            </w:r>
          </w:p>
          <w:p w14:paraId="4403E885" w14:textId="77777777" w:rsidR="00DA20EA" w:rsidRDefault="00DA20EA" w:rsidP="00DA20EA">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5</w:t>
            </w:r>
          </w:p>
          <w:p w14:paraId="10C41D3D" w14:textId="77777777" w:rsidR="00DA20EA" w:rsidRDefault="00DA20EA" w:rsidP="00DA20EA">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5</w:t>
            </w:r>
          </w:p>
          <w:p w14:paraId="1B23F320" w14:textId="4EA2747E" w:rsidR="00DA20EA" w:rsidRPr="00DA20EA" w:rsidRDefault="00DA20EA" w:rsidP="00DA20EA">
            <w:pPr>
              <w:spacing w:line="360" w:lineRule="auto"/>
              <w:outlineLvl w:val="3"/>
              <w:rPr>
                <w:rFonts w:eastAsia="Times New Roman" w:cstheme="minorHAnsi"/>
                <w:color w:val="000000"/>
                <w:sz w:val="20"/>
                <w:szCs w:val="20"/>
                <w:lang w:eastAsia="sv-SE"/>
              </w:rPr>
            </w:pPr>
            <w:r>
              <w:rPr>
                <w:rFonts w:eastAsia="Times New Roman" w:cstheme="minorHAnsi"/>
                <w:color w:val="000000"/>
                <w:sz w:val="20"/>
                <w:szCs w:val="20"/>
                <w:lang w:eastAsia="sv-SE"/>
              </w:rPr>
              <w:t>6</w:t>
            </w:r>
          </w:p>
        </w:tc>
      </w:tr>
    </w:tbl>
    <w:p w14:paraId="48DA0BA5" w14:textId="6FFD995F" w:rsidR="00BB605D" w:rsidRPr="00DA20EA" w:rsidRDefault="00BB605D" w:rsidP="00DA20EA">
      <w:pPr>
        <w:shd w:val="clear" w:color="auto" w:fill="FFFFFF"/>
        <w:spacing w:after="0" w:line="360" w:lineRule="auto"/>
        <w:outlineLvl w:val="3"/>
        <w:rPr>
          <w:rFonts w:eastAsia="Times New Roman" w:cstheme="minorHAnsi"/>
          <w:color w:val="000000"/>
          <w:sz w:val="20"/>
          <w:szCs w:val="20"/>
          <w:lang w:eastAsia="sv-SE"/>
        </w:rPr>
      </w:pPr>
    </w:p>
    <w:p w14:paraId="6478F281" w14:textId="77777777" w:rsidR="00DA20EA" w:rsidRDefault="00DA20EA" w:rsidP="00BB605D">
      <w:pPr>
        <w:pStyle w:val="Rubrik4"/>
        <w:shd w:val="clear" w:color="auto" w:fill="FFFFFF"/>
        <w:spacing w:before="0" w:line="360" w:lineRule="auto"/>
        <w:rPr>
          <w:rFonts w:asciiTheme="minorHAnsi" w:hAnsiTheme="minorHAnsi" w:cstheme="minorHAnsi"/>
          <w:b/>
          <w:bCs/>
          <w:i w:val="0"/>
          <w:iCs w:val="0"/>
          <w:color w:val="333333"/>
          <w:sz w:val="20"/>
          <w:szCs w:val="20"/>
        </w:rPr>
      </w:pPr>
      <w:bookmarkStart w:id="0" w:name="Byggnadsverks_utformning"/>
    </w:p>
    <w:p w14:paraId="793B1853" w14:textId="77777777" w:rsidR="00DA20EA" w:rsidRDefault="00DA20EA" w:rsidP="00BB605D">
      <w:pPr>
        <w:pStyle w:val="Rubrik4"/>
        <w:shd w:val="clear" w:color="auto" w:fill="FFFFFF"/>
        <w:spacing w:before="0" w:line="360" w:lineRule="auto"/>
        <w:rPr>
          <w:rFonts w:asciiTheme="minorHAnsi" w:hAnsiTheme="minorHAnsi" w:cstheme="minorHAnsi"/>
          <w:b/>
          <w:bCs/>
          <w:i w:val="0"/>
          <w:iCs w:val="0"/>
          <w:color w:val="333333"/>
          <w:sz w:val="20"/>
          <w:szCs w:val="20"/>
        </w:rPr>
      </w:pPr>
    </w:p>
    <w:p w14:paraId="1ECB4AD7" w14:textId="67AB8A41" w:rsidR="00BB605D" w:rsidRPr="00DA20EA" w:rsidRDefault="00BB605D" w:rsidP="00DA20EA">
      <w:pPr>
        <w:pStyle w:val="Rubrik4"/>
        <w:shd w:val="clear" w:color="auto" w:fill="FFFFFF"/>
        <w:spacing w:before="0" w:line="360" w:lineRule="auto"/>
        <w:rPr>
          <w:rFonts w:asciiTheme="minorHAnsi" w:hAnsiTheme="minorHAnsi" w:cstheme="minorHAnsi"/>
          <w:b/>
          <w:bCs/>
          <w:i w:val="0"/>
          <w:iCs w:val="0"/>
          <w:color w:val="222222"/>
          <w:sz w:val="20"/>
          <w:szCs w:val="20"/>
        </w:rPr>
      </w:pPr>
      <w:r w:rsidRPr="00DA20EA">
        <w:rPr>
          <w:rFonts w:asciiTheme="minorHAnsi" w:hAnsiTheme="minorHAnsi" w:cstheme="minorHAnsi"/>
          <w:b/>
          <w:bCs/>
          <w:i w:val="0"/>
          <w:iCs w:val="0"/>
          <w:color w:val="333333"/>
          <w:sz w:val="20"/>
          <w:szCs w:val="20"/>
        </w:rPr>
        <w:t>Byggnadsverks utformning</w:t>
      </w:r>
      <w:bookmarkEnd w:id="0"/>
    </w:p>
    <w:p w14:paraId="2F48BFFE" w14:textId="77777777" w:rsidR="00BB605D" w:rsidRDefault="00BB605D" w:rsidP="00DA20EA">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1" w:name="K10P1"/>
      <w:r w:rsidRPr="00BB605D">
        <w:rPr>
          <w:rFonts w:asciiTheme="minorHAnsi" w:hAnsiTheme="minorHAnsi" w:cstheme="minorHAnsi"/>
          <w:b/>
          <w:bCs/>
          <w:color w:val="333333"/>
          <w:sz w:val="20"/>
          <w:szCs w:val="20"/>
        </w:rPr>
        <w:t>1 §</w:t>
      </w:r>
      <w:bookmarkEnd w:id="1"/>
      <w:r w:rsidRPr="00BB605D">
        <w:rPr>
          <w:rFonts w:asciiTheme="minorHAnsi" w:hAnsiTheme="minorHAnsi" w:cstheme="minorHAnsi"/>
          <w:color w:val="000000"/>
          <w:sz w:val="20"/>
          <w:szCs w:val="20"/>
        </w:rPr>
        <w:t>   Boverket får meddela de föreskrifter som behövs för tillämpningen av bestämmelserna om</w:t>
      </w:r>
    </w:p>
    <w:p w14:paraId="6513549C" w14:textId="77777777" w:rsidR="00BB605D" w:rsidRDefault="00BB605D" w:rsidP="00BB605D">
      <w:pPr>
        <w:pStyle w:val="Normalwebb"/>
        <w:numPr>
          <w:ilvl w:val="0"/>
          <w:numId w:val="4"/>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utformning av byggnader i 2 kap. 6, 8 och 9 §§ plan- och bygglagen (2010:900),</w:t>
      </w:r>
    </w:p>
    <w:p w14:paraId="10F00AC0" w14:textId="77777777" w:rsidR="00BB605D" w:rsidRDefault="00BB605D" w:rsidP="00BB605D">
      <w:pPr>
        <w:pStyle w:val="Normalwebb"/>
        <w:numPr>
          <w:ilvl w:val="0"/>
          <w:numId w:val="4"/>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utformningskrav avseende lämplighet i 3 kap. 1 §,</w:t>
      </w:r>
    </w:p>
    <w:p w14:paraId="7278002A" w14:textId="77777777" w:rsidR="00BB605D" w:rsidRDefault="00BB605D" w:rsidP="00BB605D">
      <w:pPr>
        <w:pStyle w:val="Normalwebb"/>
        <w:numPr>
          <w:ilvl w:val="0"/>
          <w:numId w:val="4"/>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utformningskrav avseende tillgänglighet och användbarhet i 8 kap. 1 § 3 plan- och bygglagen samt 3 kap. 4 och 5 §§, och</w:t>
      </w:r>
    </w:p>
    <w:p w14:paraId="7802DFEF" w14:textId="5A405E8C" w:rsidR="00BB605D" w:rsidRPr="00BB605D" w:rsidRDefault="00BB605D" w:rsidP="00BB605D">
      <w:pPr>
        <w:pStyle w:val="Normalwebb"/>
        <w:numPr>
          <w:ilvl w:val="0"/>
          <w:numId w:val="4"/>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uppfyllandet av utformningskraven i 8 kap. 2 § plan- och bygglagen (2010:900) och 3 kap. 6 §.</w:t>
      </w:r>
    </w:p>
    <w:p w14:paraId="2155DF1E" w14:textId="00AB4D43" w:rsid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2" w:name="K10P2"/>
      <w:r w:rsidRPr="00BB605D">
        <w:rPr>
          <w:rFonts w:asciiTheme="minorHAnsi" w:hAnsiTheme="minorHAnsi" w:cstheme="minorHAnsi"/>
          <w:b/>
          <w:bCs/>
          <w:color w:val="333333"/>
          <w:sz w:val="20"/>
          <w:szCs w:val="20"/>
        </w:rPr>
        <w:t>2 §</w:t>
      </w:r>
      <w:bookmarkEnd w:id="2"/>
      <w:r w:rsidRPr="00BB605D">
        <w:rPr>
          <w:rFonts w:asciiTheme="minorHAnsi" w:hAnsiTheme="minorHAnsi" w:cstheme="minorHAnsi"/>
          <w:color w:val="000000"/>
          <w:sz w:val="20"/>
          <w:szCs w:val="20"/>
        </w:rPr>
        <w:t>   Boverket får meddela föreskrifter om vilka hinder mot tillgänglighet och användbarhet som enligt 8 kap. 2 § andra stycket plan- och bygglagen (2010:900) ska anses enkla att avhjälpa samt de övriga föreskrifter som behövs för tillämpningen av bestämmelserna om enkelt avhjälpta hinder och om undantag från sådana krav.</w:t>
      </w:r>
    </w:p>
    <w:p w14:paraId="46BFBC83" w14:textId="77777777" w:rsidR="00BB605D" w:rsidRP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p>
    <w:p w14:paraId="765D4F26" w14:textId="77777777" w:rsidR="00BB605D" w:rsidRPr="00DA20EA" w:rsidRDefault="00BB605D" w:rsidP="00BB605D">
      <w:pPr>
        <w:pStyle w:val="Rubrik4"/>
        <w:shd w:val="clear" w:color="auto" w:fill="FFFFFF"/>
        <w:spacing w:before="0" w:line="360" w:lineRule="auto"/>
        <w:rPr>
          <w:rFonts w:asciiTheme="minorHAnsi" w:hAnsiTheme="minorHAnsi" w:cstheme="minorHAnsi"/>
          <w:b/>
          <w:bCs/>
          <w:i w:val="0"/>
          <w:iCs w:val="0"/>
          <w:color w:val="222222"/>
          <w:sz w:val="20"/>
          <w:szCs w:val="20"/>
        </w:rPr>
      </w:pPr>
      <w:bookmarkStart w:id="3" w:name="Byggnadsverks_tekniska_egenskaper"/>
      <w:r w:rsidRPr="00DA20EA">
        <w:rPr>
          <w:rFonts w:asciiTheme="minorHAnsi" w:hAnsiTheme="minorHAnsi" w:cstheme="minorHAnsi"/>
          <w:b/>
          <w:bCs/>
          <w:i w:val="0"/>
          <w:iCs w:val="0"/>
          <w:color w:val="333333"/>
          <w:sz w:val="20"/>
          <w:szCs w:val="20"/>
        </w:rPr>
        <w:lastRenderedPageBreak/>
        <w:t>Byggnadsverks tekniska egenskaper</w:t>
      </w:r>
      <w:bookmarkEnd w:id="3"/>
    </w:p>
    <w:p w14:paraId="6D2D91DF" w14:textId="77777777" w:rsid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4" w:name="K10P3"/>
      <w:r w:rsidRPr="00BB605D">
        <w:rPr>
          <w:rFonts w:asciiTheme="minorHAnsi" w:hAnsiTheme="minorHAnsi" w:cstheme="minorHAnsi"/>
          <w:b/>
          <w:bCs/>
          <w:color w:val="333333"/>
          <w:sz w:val="20"/>
          <w:szCs w:val="20"/>
        </w:rPr>
        <w:t>3 §</w:t>
      </w:r>
      <w:bookmarkEnd w:id="4"/>
      <w:r w:rsidRPr="00BB605D">
        <w:rPr>
          <w:rFonts w:asciiTheme="minorHAnsi" w:hAnsiTheme="minorHAnsi" w:cstheme="minorHAnsi"/>
          <w:color w:val="000000"/>
          <w:sz w:val="20"/>
          <w:szCs w:val="20"/>
        </w:rPr>
        <w:t>   Boverket får meddela de föreskrifter som behövs för tillämpningen av bestämmelserna om</w:t>
      </w:r>
    </w:p>
    <w:p w14:paraId="072CFB9B" w14:textId="77777777" w:rsidR="00BB605D" w:rsidRDefault="00BB605D" w:rsidP="00BB605D">
      <w:pPr>
        <w:pStyle w:val="Normalwebb"/>
        <w:numPr>
          <w:ilvl w:val="0"/>
          <w:numId w:val="5"/>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egenskapskrav avseende bärförmåga, stadga och beständighet i 3 kap. 7 §,</w:t>
      </w:r>
    </w:p>
    <w:p w14:paraId="61EF4438" w14:textId="77777777" w:rsidR="00BB605D" w:rsidRDefault="00BB605D" w:rsidP="00BB605D">
      <w:pPr>
        <w:pStyle w:val="Normalwebb"/>
        <w:numPr>
          <w:ilvl w:val="0"/>
          <w:numId w:val="5"/>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egenskapskrav avseende säkerhet i händelse av brand i 3 kap. 8 §,</w:t>
      </w:r>
    </w:p>
    <w:p w14:paraId="436DA120" w14:textId="77777777" w:rsidR="00BB605D" w:rsidRDefault="00BB605D" w:rsidP="00BB605D">
      <w:pPr>
        <w:pStyle w:val="Normalwebb"/>
        <w:numPr>
          <w:ilvl w:val="0"/>
          <w:numId w:val="5"/>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egenskapskrav avseende skydd med hänsyn till hygien, hälsa och miljö i 3 kap. 9 §,</w:t>
      </w:r>
    </w:p>
    <w:p w14:paraId="06083780" w14:textId="77777777" w:rsidR="00BB605D" w:rsidRDefault="00BB605D" w:rsidP="00BB605D">
      <w:pPr>
        <w:pStyle w:val="Normalwebb"/>
        <w:numPr>
          <w:ilvl w:val="0"/>
          <w:numId w:val="5"/>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egenskapskrav avseende säkerhet vid användning i 3 kap. 10 §,</w:t>
      </w:r>
    </w:p>
    <w:p w14:paraId="2F260A6B" w14:textId="77777777" w:rsidR="00BB605D" w:rsidRDefault="00BB605D" w:rsidP="00BB605D">
      <w:pPr>
        <w:pStyle w:val="Normalwebb"/>
        <w:numPr>
          <w:ilvl w:val="0"/>
          <w:numId w:val="5"/>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särskilda säkerhetskrav avseende redan uppförda byggnader i 3 kap. 11 och 12 §§,</w:t>
      </w:r>
    </w:p>
    <w:p w14:paraId="06BCC438" w14:textId="77777777" w:rsidR="00BB605D" w:rsidRDefault="00BB605D" w:rsidP="00BB605D">
      <w:pPr>
        <w:pStyle w:val="Normalwebb"/>
        <w:numPr>
          <w:ilvl w:val="0"/>
          <w:numId w:val="5"/>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egenskapskrav avseende skydd mot buller i 3 kap. 13 §,</w:t>
      </w:r>
    </w:p>
    <w:p w14:paraId="6194B2BC" w14:textId="77777777" w:rsidR="00BB605D" w:rsidRDefault="00BB605D" w:rsidP="00BB605D">
      <w:pPr>
        <w:pStyle w:val="Normalwebb"/>
        <w:numPr>
          <w:ilvl w:val="0"/>
          <w:numId w:val="5"/>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egenskapskrav avseende energihushållning och värmeisolering i 3 kap. 14 och 15 §§,</w:t>
      </w:r>
    </w:p>
    <w:p w14:paraId="530AA324" w14:textId="77777777" w:rsidR="00BB605D" w:rsidRDefault="00BB605D" w:rsidP="00BB605D">
      <w:pPr>
        <w:pStyle w:val="Normalwebb"/>
        <w:numPr>
          <w:ilvl w:val="0"/>
          <w:numId w:val="5"/>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egenskapskrav avseende lämplighet för det avsedda ändamålet i 3 kap. 17 §,</w:t>
      </w:r>
    </w:p>
    <w:p w14:paraId="6FF63E1E" w14:textId="77777777" w:rsidR="00BB605D" w:rsidRDefault="00BB605D" w:rsidP="00BB605D">
      <w:pPr>
        <w:pStyle w:val="Normalwebb"/>
        <w:numPr>
          <w:ilvl w:val="0"/>
          <w:numId w:val="5"/>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egenskapskrav avseende tillgänglighet och användbarhet i 8 kap. 4 § första stycket 8 plan- och bygglagen (2010:900) och 3 kap. 18 och 19 §§,</w:t>
      </w:r>
    </w:p>
    <w:p w14:paraId="22A6CE5D" w14:textId="77777777" w:rsidR="00BB605D" w:rsidRDefault="00BB605D" w:rsidP="00BB605D">
      <w:pPr>
        <w:pStyle w:val="Normalwebb"/>
        <w:numPr>
          <w:ilvl w:val="0"/>
          <w:numId w:val="5"/>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egenskapskrav avseende hushållning med vatten i 3 kap. 20 §,</w:t>
      </w:r>
    </w:p>
    <w:p w14:paraId="5656CC7F" w14:textId="77777777" w:rsidR="00BB605D" w:rsidRDefault="00BB605D" w:rsidP="00BB605D">
      <w:pPr>
        <w:pStyle w:val="Normalwebb"/>
        <w:numPr>
          <w:ilvl w:val="0"/>
          <w:numId w:val="5"/>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egenskapskrav avseende hushållning med avfall i 8 kap. 4 § första stycket 9 plan- och bygglagen,</w:t>
      </w:r>
    </w:p>
    <w:p w14:paraId="6AC4C388" w14:textId="77777777" w:rsidR="00BB605D" w:rsidRDefault="00BB605D" w:rsidP="00BB605D">
      <w:pPr>
        <w:pStyle w:val="Normalwebb"/>
        <w:numPr>
          <w:ilvl w:val="0"/>
          <w:numId w:val="5"/>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egenskapskrav avseende bredbandsanslutning i 3 kap. 20 a §,</w:t>
      </w:r>
    </w:p>
    <w:p w14:paraId="5FD5E498" w14:textId="77777777" w:rsidR="00BB605D" w:rsidRDefault="00BB605D" w:rsidP="00BB605D">
      <w:pPr>
        <w:pStyle w:val="Normalwebb"/>
        <w:numPr>
          <w:ilvl w:val="0"/>
          <w:numId w:val="5"/>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egenskapskrav avseende laddning av elfordon i 3 kap. 20 b och 20 c §§, och</w:t>
      </w:r>
    </w:p>
    <w:p w14:paraId="74B2490E" w14:textId="2BAF72BD" w:rsidR="00BB605D" w:rsidRPr="00BB605D" w:rsidRDefault="00BB605D" w:rsidP="00BB605D">
      <w:pPr>
        <w:pStyle w:val="Normalwebb"/>
        <w:numPr>
          <w:ilvl w:val="0"/>
          <w:numId w:val="5"/>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 xml:space="preserve">genomförande av egenskapskraven vid senare tidpunkt i 3 kap. 21 §. </w:t>
      </w:r>
    </w:p>
    <w:p w14:paraId="76A99FC9" w14:textId="04D17622" w:rsidR="00BB605D" w:rsidRP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5" w:name="K10P3a"/>
      <w:r w:rsidRPr="00BB605D">
        <w:rPr>
          <w:rFonts w:asciiTheme="minorHAnsi" w:hAnsiTheme="minorHAnsi" w:cstheme="minorHAnsi"/>
          <w:b/>
          <w:bCs/>
          <w:color w:val="333333"/>
          <w:sz w:val="20"/>
          <w:szCs w:val="20"/>
        </w:rPr>
        <w:t>3 a §</w:t>
      </w:r>
      <w:bookmarkEnd w:id="5"/>
      <w:r w:rsidRPr="00BB605D">
        <w:rPr>
          <w:rFonts w:asciiTheme="minorHAnsi" w:hAnsiTheme="minorHAnsi" w:cstheme="minorHAnsi"/>
          <w:color w:val="000000"/>
          <w:sz w:val="20"/>
          <w:szCs w:val="20"/>
        </w:rPr>
        <w:t xml:space="preserve">   Boverket får meddela föreskrifter om i vilken utsträckning som kraven ska anpassas och avsteg från kraven ska göras enligt 3 kap. 28 §. </w:t>
      </w:r>
    </w:p>
    <w:p w14:paraId="6463CC0B" w14:textId="77777777" w:rsidR="00BB605D" w:rsidRP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6" w:name="K10P4"/>
      <w:r w:rsidRPr="00BB605D">
        <w:rPr>
          <w:rFonts w:asciiTheme="minorHAnsi" w:hAnsiTheme="minorHAnsi" w:cstheme="minorHAnsi"/>
          <w:b/>
          <w:bCs/>
          <w:color w:val="333333"/>
          <w:sz w:val="20"/>
          <w:szCs w:val="20"/>
        </w:rPr>
        <w:t>4 §</w:t>
      </w:r>
      <w:bookmarkEnd w:id="6"/>
      <w:r w:rsidRPr="00BB605D">
        <w:rPr>
          <w:rFonts w:asciiTheme="minorHAnsi" w:hAnsiTheme="minorHAnsi" w:cstheme="minorHAnsi"/>
          <w:color w:val="000000"/>
          <w:sz w:val="20"/>
          <w:szCs w:val="20"/>
        </w:rPr>
        <w:t>   Boverket får meddela de föreskrifter som behövs för tillämpningen av bestämmelserna om uppfyllandet av egenskapskraven i 8 kap. 5 § plan- och bygglagen (2010:900) och 3 kap. 22 §.</w:t>
      </w:r>
    </w:p>
    <w:p w14:paraId="63979CBB" w14:textId="77777777" w:rsidR="00BB605D" w:rsidRP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7" w:name="K10P5"/>
      <w:r w:rsidRPr="00BB605D">
        <w:rPr>
          <w:rFonts w:asciiTheme="minorHAnsi" w:hAnsiTheme="minorHAnsi" w:cstheme="minorHAnsi"/>
          <w:b/>
          <w:bCs/>
          <w:color w:val="333333"/>
          <w:sz w:val="20"/>
          <w:szCs w:val="20"/>
        </w:rPr>
        <w:t>5 §</w:t>
      </w:r>
      <w:bookmarkEnd w:id="7"/>
      <w:r w:rsidRPr="00BB605D">
        <w:rPr>
          <w:rFonts w:asciiTheme="minorHAnsi" w:hAnsiTheme="minorHAnsi" w:cstheme="minorHAnsi"/>
          <w:color w:val="000000"/>
          <w:sz w:val="20"/>
          <w:szCs w:val="20"/>
        </w:rPr>
        <w:t>   Boverkets rätt att meddela föreskrifter enligt 3 och 4 §§ gäller inte i fall som sägs i 6 och 7 §§ eller om någon annan myndighet har rätt att meddela sådana föreskrifter enligt annan författning.</w:t>
      </w:r>
    </w:p>
    <w:p w14:paraId="4A64B0DD" w14:textId="77777777" w:rsidR="00BB605D" w:rsidRP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Före det att Boverket meddelar föreskrifter med stöd av 3 eller 4 § ska verket höra andra berörda myndigheter i den omfattning som behövs.</w:t>
      </w:r>
    </w:p>
    <w:p w14:paraId="13E1DC97" w14:textId="0D2D869C" w:rsidR="00BB605D" w:rsidRP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8" w:name="K10P6"/>
      <w:r w:rsidRPr="00BB605D">
        <w:rPr>
          <w:rFonts w:asciiTheme="minorHAnsi" w:hAnsiTheme="minorHAnsi" w:cstheme="minorHAnsi"/>
          <w:b/>
          <w:bCs/>
          <w:color w:val="333333"/>
          <w:sz w:val="20"/>
          <w:szCs w:val="20"/>
        </w:rPr>
        <w:t>6 §</w:t>
      </w:r>
      <w:bookmarkEnd w:id="8"/>
      <w:r w:rsidRPr="00BB605D">
        <w:rPr>
          <w:rFonts w:asciiTheme="minorHAnsi" w:hAnsiTheme="minorHAnsi" w:cstheme="minorHAnsi"/>
          <w:color w:val="000000"/>
          <w:sz w:val="20"/>
          <w:szCs w:val="20"/>
        </w:rPr>
        <w:t>   Transportstyrelsen får efter att ha hört Boverket meddela de föreskrifter som behövs för tillämpningen av 3 kap. 7-10 och 13 §§ i fråga om järnvägar, tunnelbanor, spårvägar, vägar och gator samt de anordningar som hör till dessa.</w:t>
      </w:r>
    </w:p>
    <w:p w14:paraId="5AD83936" w14:textId="2691D495" w:rsid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9" w:name="K10P7"/>
      <w:r w:rsidRPr="00BB605D">
        <w:rPr>
          <w:rFonts w:asciiTheme="minorHAnsi" w:hAnsiTheme="minorHAnsi" w:cstheme="minorHAnsi"/>
          <w:b/>
          <w:bCs/>
          <w:color w:val="333333"/>
          <w:sz w:val="20"/>
          <w:szCs w:val="20"/>
        </w:rPr>
        <w:t>7 §</w:t>
      </w:r>
      <w:bookmarkEnd w:id="9"/>
      <w:r w:rsidRPr="00BB605D">
        <w:rPr>
          <w:rFonts w:asciiTheme="minorHAnsi" w:hAnsiTheme="minorHAnsi" w:cstheme="minorHAnsi"/>
          <w:color w:val="000000"/>
          <w:sz w:val="20"/>
          <w:szCs w:val="20"/>
        </w:rPr>
        <w:t>   Har upphävts genom förordning (2013:308).</w:t>
      </w:r>
    </w:p>
    <w:p w14:paraId="43951DAA" w14:textId="77777777" w:rsidR="00BB605D" w:rsidRP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p>
    <w:p w14:paraId="3417BAD6" w14:textId="77777777" w:rsidR="00BB605D" w:rsidRPr="00DA20EA" w:rsidRDefault="00BB605D" w:rsidP="00BB605D">
      <w:pPr>
        <w:pStyle w:val="Rubrik4"/>
        <w:shd w:val="clear" w:color="auto" w:fill="FFFFFF"/>
        <w:spacing w:before="0" w:line="360" w:lineRule="auto"/>
        <w:rPr>
          <w:rFonts w:asciiTheme="minorHAnsi" w:hAnsiTheme="minorHAnsi" w:cstheme="minorHAnsi"/>
          <w:b/>
          <w:bCs/>
          <w:i w:val="0"/>
          <w:iCs w:val="0"/>
          <w:color w:val="222222"/>
          <w:sz w:val="20"/>
          <w:szCs w:val="20"/>
        </w:rPr>
      </w:pPr>
      <w:bookmarkStart w:id="10" w:name="Undantag_från_utformnings-_och_egenskaps"/>
      <w:r w:rsidRPr="00DA20EA">
        <w:rPr>
          <w:rFonts w:asciiTheme="minorHAnsi" w:hAnsiTheme="minorHAnsi" w:cstheme="minorHAnsi"/>
          <w:b/>
          <w:bCs/>
          <w:i w:val="0"/>
          <w:iCs w:val="0"/>
          <w:color w:val="333333"/>
          <w:sz w:val="20"/>
          <w:szCs w:val="20"/>
        </w:rPr>
        <w:t>Undantag från utformnings- och egenskapskraven på byggnadsverk</w:t>
      </w:r>
      <w:bookmarkEnd w:id="10"/>
    </w:p>
    <w:p w14:paraId="0D678501" w14:textId="4A9FCBD0" w:rsid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11" w:name="K10P8"/>
      <w:r w:rsidRPr="00BB605D">
        <w:rPr>
          <w:rFonts w:asciiTheme="minorHAnsi" w:hAnsiTheme="minorHAnsi" w:cstheme="minorHAnsi"/>
          <w:b/>
          <w:bCs/>
          <w:color w:val="333333"/>
          <w:sz w:val="20"/>
          <w:szCs w:val="20"/>
        </w:rPr>
        <w:t>8 §</w:t>
      </w:r>
      <w:bookmarkEnd w:id="11"/>
      <w:r w:rsidRPr="00BB605D">
        <w:rPr>
          <w:rFonts w:asciiTheme="minorHAnsi" w:hAnsiTheme="minorHAnsi" w:cstheme="minorHAnsi"/>
          <w:color w:val="000000"/>
          <w:sz w:val="20"/>
          <w:szCs w:val="20"/>
        </w:rPr>
        <w:t>   Boverket får, utom i fall som sägs i 6 och 7 §§, efter att ha hört andra berörda myndigheter meddela de föreskrifter som behövs för tillämpningen av bestämmelserna om undantag från utformnings- och egenskapskraven på byggnadsverk i 8 kap. 6-8 §§ plan- och bygglagen (2010:900) och 3 kap. 23 § om inte någon annan myndighet enligt annan författning har rätt att meddela sådana föreskrifter.</w:t>
      </w:r>
    </w:p>
    <w:p w14:paraId="6F5AC838" w14:textId="77777777" w:rsidR="00BB605D" w:rsidRP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p>
    <w:p w14:paraId="576621FF" w14:textId="77777777" w:rsidR="00BB605D" w:rsidRPr="00DA20EA" w:rsidRDefault="00BB605D" w:rsidP="00BB605D">
      <w:pPr>
        <w:pStyle w:val="Rubrik4"/>
        <w:shd w:val="clear" w:color="auto" w:fill="FFFFFF"/>
        <w:spacing w:before="0" w:line="360" w:lineRule="auto"/>
        <w:rPr>
          <w:rFonts w:asciiTheme="minorHAnsi" w:hAnsiTheme="minorHAnsi" w:cstheme="minorHAnsi"/>
          <w:b/>
          <w:bCs/>
          <w:i w:val="0"/>
          <w:iCs w:val="0"/>
          <w:color w:val="222222"/>
          <w:sz w:val="20"/>
          <w:szCs w:val="20"/>
        </w:rPr>
      </w:pPr>
      <w:bookmarkStart w:id="12" w:name="Tomter,_allmänna_platser_och_andra_områd"/>
      <w:r w:rsidRPr="00DA20EA">
        <w:rPr>
          <w:rFonts w:asciiTheme="minorHAnsi" w:hAnsiTheme="minorHAnsi" w:cstheme="minorHAnsi"/>
          <w:b/>
          <w:bCs/>
          <w:i w:val="0"/>
          <w:iCs w:val="0"/>
          <w:color w:val="333333"/>
          <w:sz w:val="20"/>
          <w:szCs w:val="20"/>
        </w:rPr>
        <w:lastRenderedPageBreak/>
        <w:t>Tomter, allmänna platser och andra områden</w:t>
      </w:r>
      <w:bookmarkEnd w:id="12"/>
    </w:p>
    <w:p w14:paraId="04331B0B" w14:textId="77777777" w:rsidR="00BB605D" w:rsidRP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13" w:name="K10P9"/>
      <w:r w:rsidRPr="00BB605D">
        <w:rPr>
          <w:rFonts w:asciiTheme="minorHAnsi" w:hAnsiTheme="minorHAnsi" w:cstheme="minorHAnsi"/>
          <w:b/>
          <w:bCs/>
          <w:color w:val="333333"/>
          <w:sz w:val="20"/>
          <w:szCs w:val="20"/>
        </w:rPr>
        <w:t>9 §</w:t>
      </w:r>
      <w:bookmarkEnd w:id="13"/>
      <w:r w:rsidRPr="00BB605D">
        <w:rPr>
          <w:rFonts w:asciiTheme="minorHAnsi" w:hAnsiTheme="minorHAnsi" w:cstheme="minorHAnsi"/>
          <w:color w:val="000000"/>
          <w:sz w:val="20"/>
          <w:szCs w:val="20"/>
        </w:rPr>
        <w:t>   Boverket får i fråga om tomter, allmänna platser och områden för andra anläggningar än byggnader meddela de föreskrifter som behövs för tilllämpningen av 8 kap. 9 § första stycket 2, 3, 5 och 6 samt 12 § första stycket plan- och bygglagen (2010:900).</w:t>
      </w:r>
    </w:p>
    <w:p w14:paraId="37A11B96" w14:textId="08C00E7F" w:rsid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14" w:name="K10P10"/>
      <w:r w:rsidRPr="00BB605D">
        <w:rPr>
          <w:rFonts w:asciiTheme="minorHAnsi" w:hAnsiTheme="minorHAnsi" w:cstheme="minorHAnsi"/>
          <w:b/>
          <w:bCs/>
          <w:color w:val="333333"/>
          <w:sz w:val="20"/>
          <w:szCs w:val="20"/>
        </w:rPr>
        <w:t>10 §</w:t>
      </w:r>
      <w:bookmarkEnd w:id="14"/>
      <w:r w:rsidRPr="00BB605D">
        <w:rPr>
          <w:rFonts w:asciiTheme="minorHAnsi" w:hAnsiTheme="minorHAnsi" w:cstheme="minorHAnsi"/>
          <w:color w:val="000000"/>
          <w:sz w:val="20"/>
          <w:szCs w:val="20"/>
        </w:rPr>
        <w:t>   Boverket får meddela föreskrifter om vilka hinder mot tillgänglighet och användbarhet som enligt 8 kap. 12 § andra stycket plan- och bygglagen (2010:900) ska anses enkla att avhjälpa samt de övriga föreskrifter som behövs för tillämpningen av bestämmelserna om enkelt avhjälpta hinder och om undantag från sådana krav.</w:t>
      </w:r>
    </w:p>
    <w:p w14:paraId="4AF8E53E" w14:textId="77777777" w:rsidR="00BB605D" w:rsidRP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p>
    <w:p w14:paraId="3AAC11E0" w14:textId="77777777" w:rsidR="00BB605D" w:rsidRPr="00BB605D" w:rsidRDefault="00BB605D" w:rsidP="00BB605D">
      <w:pPr>
        <w:pStyle w:val="Rubrik4"/>
        <w:shd w:val="clear" w:color="auto" w:fill="FFFFFF"/>
        <w:spacing w:before="0" w:line="360" w:lineRule="auto"/>
        <w:rPr>
          <w:rFonts w:asciiTheme="minorHAnsi" w:hAnsiTheme="minorHAnsi" w:cstheme="minorHAnsi"/>
          <w:b/>
          <w:bCs/>
          <w:i w:val="0"/>
          <w:iCs w:val="0"/>
          <w:color w:val="222222"/>
          <w:sz w:val="20"/>
          <w:szCs w:val="20"/>
        </w:rPr>
      </w:pPr>
      <w:bookmarkStart w:id="15" w:name="Underhåll"/>
      <w:r w:rsidRPr="00BB605D">
        <w:rPr>
          <w:rFonts w:asciiTheme="minorHAnsi" w:hAnsiTheme="minorHAnsi" w:cstheme="minorHAnsi"/>
          <w:b/>
          <w:bCs/>
          <w:i w:val="0"/>
          <w:iCs w:val="0"/>
          <w:color w:val="333333"/>
          <w:sz w:val="20"/>
          <w:szCs w:val="20"/>
        </w:rPr>
        <w:t>Underhåll</w:t>
      </w:r>
      <w:bookmarkEnd w:id="15"/>
    </w:p>
    <w:p w14:paraId="763683AE" w14:textId="497F63D3" w:rsid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16" w:name="K10P11"/>
      <w:r w:rsidRPr="00BB605D">
        <w:rPr>
          <w:rFonts w:asciiTheme="minorHAnsi" w:hAnsiTheme="minorHAnsi" w:cstheme="minorHAnsi"/>
          <w:b/>
          <w:bCs/>
          <w:color w:val="333333"/>
          <w:sz w:val="20"/>
          <w:szCs w:val="20"/>
        </w:rPr>
        <w:t>11 §</w:t>
      </w:r>
      <w:bookmarkEnd w:id="16"/>
      <w:r w:rsidRPr="00BB605D">
        <w:rPr>
          <w:rFonts w:asciiTheme="minorHAnsi" w:hAnsiTheme="minorHAnsi" w:cstheme="minorHAnsi"/>
          <w:color w:val="000000"/>
          <w:sz w:val="20"/>
          <w:szCs w:val="20"/>
        </w:rPr>
        <w:t>   Boverket får meddela föreskrifter om sådana krav på underhåll som avses i 8 kap. 14 § tredje stycket plan- och bygglagen (2010:900).</w:t>
      </w:r>
    </w:p>
    <w:p w14:paraId="3725697F" w14:textId="77777777" w:rsidR="00BB605D" w:rsidRP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p>
    <w:p w14:paraId="2466AB17" w14:textId="77777777" w:rsidR="00BB605D" w:rsidRPr="00BB605D" w:rsidRDefault="00BB605D" w:rsidP="00BB605D">
      <w:pPr>
        <w:pStyle w:val="Rubrik4"/>
        <w:shd w:val="clear" w:color="auto" w:fill="FFFFFF"/>
        <w:spacing w:before="0" w:line="360" w:lineRule="auto"/>
        <w:rPr>
          <w:rFonts w:asciiTheme="minorHAnsi" w:hAnsiTheme="minorHAnsi" w:cstheme="minorHAnsi"/>
          <w:b/>
          <w:bCs/>
          <w:i w:val="0"/>
          <w:iCs w:val="0"/>
          <w:color w:val="222222"/>
          <w:sz w:val="20"/>
          <w:szCs w:val="20"/>
        </w:rPr>
      </w:pPr>
      <w:bookmarkStart w:id="17" w:name="Byggprodukter"/>
      <w:r w:rsidRPr="00BB605D">
        <w:rPr>
          <w:rFonts w:asciiTheme="minorHAnsi" w:hAnsiTheme="minorHAnsi" w:cstheme="minorHAnsi"/>
          <w:b/>
          <w:bCs/>
          <w:i w:val="0"/>
          <w:iCs w:val="0"/>
          <w:color w:val="333333"/>
          <w:sz w:val="20"/>
          <w:szCs w:val="20"/>
        </w:rPr>
        <w:t>Byggprodukter</w:t>
      </w:r>
      <w:bookmarkEnd w:id="17"/>
    </w:p>
    <w:p w14:paraId="11BE5505" w14:textId="77777777" w:rsidR="00BB605D" w:rsidRP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18" w:name="K10P12"/>
      <w:r w:rsidRPr="00BB605D">
        <w:rPr>
          <w:rFonts w:asciiTheme="minorHAnsi" w:hAnsiTheme="minorHAnsi" w:cstheme="minorHAnsi"/>
          <w:b/>
          <w:bCs/>
          <w:color w:val="333333"/>
          <w:sz w:val="20"/>
          <w:szCs w:val="20"/>
        </w:rPr>
        <w:t>12 §</w:t>
      </w:r>
      <w:bookmarkEnd w:id="18"/>
      <w:r w:rsidRPr="00BB605D">
        <w:rPr>
          <w:rFonts w:asciiTheme="minorHAnsi" w:hAnsiTheme="minorHAnsi" w:cstheme="minorHAnsi"/>
          <w:color w:val="000000"/>
          <w:sz w:val="20"/>
          <w:szCs w:val="20"/>
        </w:rPr>
        <w:t>   Boverket får meddela föreskrifter om vad som krävs för att en byggprodukt enligt 8 kap. 19 § plan- och bygglagen (2010:900) ska anses lämplig för att ingå i ett byggnadsverk. Förordning (2013:308).</w:t>
      </w:r>
    </w:p>
    <w:p w14:paraId="4DD0551E" w14:textId="77777777" w:rsidR="00BB605D" w:rsidRP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19" w:name="K10P13"/>
      <w:r w:rsidRPr="00BB605D">
        <w:rPr>
          <w:rFonts w:asciiTheme="minorHAnsi" w:hAnsiTheme="minorHAnsi" w:cstheme="minorHAnsi"/>
          <w:b/>
          <w:bCs/>
          <w:color w:val="333333"/>
          <w:sz w:val="20"/>
          <w:szCs w:val="20"/>
        </w:rPr>
        <w:t>13 §</w:t>
      </w:r>
      <w:bookmarkEnd w:id="19"/>
      <w:r w:rsidRPr="00BB605D">
        <w:rPr>
          <w:rFonts w:asciiTheme="minorHAnsi" w:hAnsiTheme="minorHAnsi" w:cstheme="minorHAnsi"/>
          <w:color w:val="000000"/>
          <w:sz w:val="20"/>
          <w:szCs w:val="20"/>
        </w:rPr>
        <w:t>   Har upphävts genom förordning (2013:308).</w:t>
      </w:r>
    </w:p>
    <w:p w14:paraId="4C5E317F" w14:textId="314D10CB" w:rsid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20" w:name="K10P14"/>
      <w:r w:rsidRPr="00BB605D">
        <w:rPr>
          <w:rFonts w:asciiTheme="minorHAnsi" w:hAnsiTheme="minorHAnsi" w:cstheme="minorHAnsi"/>
          <w:b/>
          <w:bCs/>
          <w:color w:val="333333"/>
          <w:sz w:val="20"/>
          <w:szCs w:val="20"/>
        </w:rPr>
        <w:t>14 §</w:t>
      </w:r>
      <w:bookmarkEnd w:id="20"/>
      <w:r w:rsidRPr="00BB605D">
        <w:rPr>
          <w:rFonts w:asciiTheme="minorHAnsi" w:hAnsiTheme="minorHAnsi" w:cstheme="minorHAnsi"/>
          <w:color w:val="000000"/>
          <w:sz w:val="20"/>
          <w:szCs w:val="20"/>
        </w:rPr>
        <w:t>   Boverket får meddela ytterligare föreskrifter om typgodkännande och tillverkningskontroll.</w:t>
      </w:r>
    </w:p>
    <w:p w14:paraId="748A058C" w14:textId="77777777" w:rsidR="00BB605D" w:rsidRP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p>
    <w:p w14:paraId="549DA78F" w14:textId="77777777" w:rsidR="00BB605D" w:rsidRPr="00DA20EA" w:rsidRDefault="00BB605D" w:rsidP="00BB605D">
      <w:pPr>
        <w:pStyle w:val="Rubrik4"/>
        <w:shd w:val="clear" w:color="auto" w:fill="FFFFFF"/>
        <w:spacing w:before="0" w:line="360" w:lineRule="auto"/>
        <w:rPr>
          <w:rFonts w:asciiTheme="minorHAnsi" w:hAnsiTheme="minorHAnsi" w:cstheme="minorHAnsi"/>
          <w:b/>
          <w:bCs/>
          <w:i w:val="0"/>
          <w:iCs w:val="0"/>
          <w:color w:val="222222"/>
          <w:sz w:val="20"/>
          <w:szCs w:val="20"/>
        </w:rPr>
      </w:pPr>
      <w:bookmarkStart w:id="21" w:name="Hissar,_värmepannor_och_linbaneanläggnin"/>
      <w:r w:rsidRPr="00DA20EA">
        <w:rPr>
          <w:rFonts w:asciiTheme="minorHAnsi" w:hAnsiTheme="minorHAnsi" w:cstheme="minorHAnsi"/>
          <w:b/>
          <w:bCs/>
          <w:i w:val="0"/>
          <w:iCs w:val="0"/>
          <w:color w:val="333333"/>
          <w:sz w:val="20"/>
          <w:szCs w:val="20"/>
        </w:rPr>
        <w:t>Hissar, värmepannor och linbaneanläggningar</w:t>
      </w:r>
      <w:bookmarkEnd w:id="21"/>
    </w:p>
    <w:p w14:paraId="17A5C156" w14:textId="77777777" w:rsid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22" w:name="K10P15"/>
      <w:r w:rsidRPr="00BB605D">
        <w:rPr>
          <w:rFonts w:asciiTheme="minorHAnsi" w:hAnsiTheme="minorHAnsi" w:cstheme="minorHAnsi"/>
          <w:b/>
          <w:bCs/>
          <w:color w:val="333333"/>
          <w:sz w:val="20"/>
          <w:szCs w:val="20"/>
        </w:rPr>
        <w:t>15 §</w:t>
      </w:r>
      <w:bookmarkEnd w:id="22"/>
      <w:r w:rsidRPr="00BB605D">
        <w:rPr>
          <w:rFonts w:asciiTheme="minorHAnsi" w:hAnsiTheme="minorHAnsi" w:cstheme="minorHAnsi"/>
          <w:color w:val="000000"/>
          <w:sz w:val="20"/>
          <w:szCs w:val="20"/>
        </w:rPr>
        <w:t>   Boverket får meddela ytterligare föreskrifter om</w:t>
      </w:r>
    </w:p>
    <w:p w14:paraId="735D0DE8" w14:textId="77777777" w:rsidR="00BB605D" w:rsidRDefault="00BB605D" w:rsidP="00BB605D">
      <w:pPr>
        <w:pStyle w:val="Normalwebb"/>
        <w:numPr>
          <w:ilvl w:val="0"/>
          <w:numId w:val="6"/>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vilka hissar som omfattas av 3 kap. 11 § 4 och vilka åtgärder som ska vidtas,</w:t>
      </w:r>
    </w:p>
    <w:p w14:paraId="5D357244" w14:textId="77777777" w:rsidR="00BB605D" w:rsidRDefault="00BB605D" w:rsidP="00BB605D">
      <w:pPr>
        <w:pStyle w:val="Normalwebb"/>
        <w:numPr>
          <w:ilvl w:val="0"/>
          <w:numId w:val="6"/>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vilka förändringar av en hiss som kan föranleda åtgärder enligt 3 kap. 11 § 5,</w:t>
      </w:r>
    </w:p>
    <w:p w14:paraId="3F31EB4C" w14:textId="1FD8DA25" w:rsidR="00BB605D" w:rsidRPr="00BB605D" w:rsidRDefault="00BB605D" w:rsidP="00BB605D">
      <w:pPr>
        <w:pStyle w:val="Normalwebb"/>
        <w:numPr>
          <w:ilvl w:val="0"/>
          <w:numId w:val="6"/>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sådana krav på hälsa och säkerhet samt tillgänglighet för personer med nedsatt rörelse- eller orienteringsförmåga som ska uppfyllas av permanent installerade hissar som betjänar byggnadsverk och av säkerhetskomponenter som används i sådana hissar, och 4. vilka hissar och säkerhetskomponenter som omfattas av föreskrifterna enligt 3.</w:t>
      </w:r>
    </w:p>
    <w:p w14:paraId="4F0F5FFB" w14:textId="77777777" w:rsid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23" w:name="K10P16"/>
      <w:r w:rsidRPr="00BB605D">
        <w:rPr>
          <w:rFonts w:asciiTheme="minorHAnsi" w:hAnsiTheme="minorHAnsi" w:cstheme="minorHAnsi"/>
          <w:b/>
          <w:bCs/>
          <w:color w:val="333333"/>
          <w:sz w:val="20"/>
          <w:szCs w:val="20"/>
        </w:rPr>
        <w:t>16 §</w:t>
      </w:r>
      <w:bookmarkEnd w:id="23"/>
      <w:r w:rsidRPr="00BB605D">
        <w:rPr>
          <w:rFonts w:asciiTheme="minorHAnsi" w:hAnsiTheme="minorHAnsi" w:cstheme="minorHAnsi"/>
          <w:color w:val="000000"/>
          <w:sz w:val="20"/>
          <w:szCs w:val="20"/>
        </w:rPr>
        <w:t>   Boverket får meddela föreskrifter om</w:t>
      </w:r>
    </w:p>
    <w:p w14:paraId="0CCBB527" w14:textId="77777777" w:rsidR="00BB605D" w:rsidRDefault="00BB605D" w:rsidP="00BB605D">
      <w:pPr>
        <w:pStyle w:val="Normalwebb"/>
        <w:numPr>
          <w:ilvl w:val="0"/>
          <w:numId w:val="7"/>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bestyrkande av överensstämmelse med gällande krav på hissar med tillhörande säkerhetskomponenter och på värmepannor eller anordningar till värmepannor, och</w:t>
      </w:r>
    </w:p>
    <w:p w14:paraId="791C8DFC" w14:textId="24D14EE0" w:rsidR="00BB605D" w:rsidRPr="00BB605D" w:rsidRDefault="00BB605D" w:rsidP="00BB605D">
      <w:pPr>
        <w:pStyle w:val="Normalwebb"/>
        <w:numPr>
          <w:ilvl w:val="0"/>
          <w:numId w:val="7"/>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märkning av hissar med tillhörande säkerhetskomponenter. Förordning (2016:773).</w:t>
      </w:r>
    </w:p>
    <w:p w14:paraId="50B5BC24" w14:textId="77777777" w:rsid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24" w:name="K10P17"/>
      <w:r w:rsidRPr="00BB605D">
        <w:rPr>
          <w:rFonts w:asciiTheme="minorHAnsi" w:hAnsiTheme="minorHAnsi" w:cstheme="minorHAnsi"/>
          <w:b/>
          <w:bCs/>
          <w:color w:val="333333"/>
          <w:sz w:val="20"/>
          <w:szCs w:val="20"/>
        </w:rPr>
        <w:t>17 §</w:t>
      </w:r>
      <w:bookmarkEnd w:id="24"/>
      <w:r w:rsidRPr="00BB605D">
        <w:rPr>
          <w:rFonts w:asciiTheme="minorHAnsi" w:hAnsiTheme="minorHAnsi" w:cstheme="minorHAnsi"/>
          <w:color w:val="000000"/>
          <w:sz w:val="20"/>
          <w:szCs w:val="20"/>
        </w:rPr>
        <w:t>   Boverket får meddela ytterligare föreskrifter om</w:t>
      </w:r>
    </w:p>
    <w:p w14:paraId="18B249D3" w14:textId="77777777" w:rsidR="00BB605D" w:rsidRDefault="00BB605D" w:rsidP="00BB605D">
      <w:pPr>
        <w:pStyle w:val="Normalwebb"/>
        <w:numPr>
          <w:ilvl w:val="0"/>
          <w:numId w:val="8"/>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innebörden av de krav på lämplighet samt tillgänglighet och användbarhet som anges i 8 kap. 4 § första stycket 7 och 8 plan- och bygglagen (2010:900) för linbaneanläggningar som omfattas av Europaparlamentets och rådets förordning (EU) nr 2016/424 av den 9 mars 2016 om linbaneanläggningar och om upphävande av direktiv 2000/9/EG, och</w:t>
      </w:r>
    </w:p>
    <w:p w14:paraId="577FF268" w14:textId="716673D2" w:rsidR="00BB605D" w:rsidRDefault="00BB605D" w:rsidP="00BB605D">
      <w:pPr>
        <w:pStyle w:val="Normalwebb"/>
        <w:numPr>
          <w:ilvl w:val="0"/>
          <w:numId w:val="8"/>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 xml:space="preserve">innebörden av de krav på säkerhet som anges i 8 kap. 4 § första stycket 4 plan- och bygglagen för linbaneanläggningar som uppförts före den 3 maj 2004 och som omfattas av 8 kap. 24 § samma lag. </w:t>
      </w:r>
    </w:p>
    <w:p w14:paraId="027634EE" w14:textId="77777777" w:rsidR="00BB605D" w:rsidRP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p>
    <w:p w14:paraId="62837558" w14:textId="77777777" w:rsidR="00BB605D" w:rsidRPr="00DA20EA" w:rsidRDefault="00BB605D" w:rsidP="00BB605D">
      <w:pPr>
        <w:pStyle w:val="Rubrik4"/>
        <w:shd w:val="clear" w:color="auto" w:fill="FFFFFF"/>
        <w:spacing w:before="0" w:line="360" w:lineRule="auto"/>
        <w:rPr>
          <w:rFonts w:asciiTheme="minorHAnsi" w:hAnsiTheme="minorHAnsi" w:cstheme="minorHAnsi"/>
          <w:b/>
          <w:bCs/>
          <w:i w:val="0"/>
          <w:iCs w:val="0"/>
          <w:color w:val="222222"/>
          <w:sz w:val="20"/>
          <w:szCs w:val="20"/>
        </w:rPr>
      </w:pPr>
      <w:bookmarkStart w:id="25" w:name="Funktionskontroll_av_ventilationssystem"/>
      <w:r w:rsidRPr="00DA20EA">
        <w:rPr>
          <w:rFonts w:asciiTheme="minorHAnsi" w:hAnsiTheme="minorHAnsi" w:cstheme="minorHAnsi"/>
          <w:b/>
          <w:bCs/>
          <w:i w:val="0"/>
          <w:iCs w:val="0"/>
          <w:color w:val="333333"/>
          <w:sz w:val="20"/>
          <w:szCs w:val="20"/>
        </w:rPr>
        <w:lastRenderedPageBreak/>
        <w:t>Funktionskontroll av ventilationssystem</w:t>
      </w:r>
      <w:bookmarkEnd w:id="25"/>
    </w:p>
    <w:p w14:paraId="19D2269F" w14:textId="77777777" w:rsid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26" w:name="K10P18"/>
      <w:r w:rsidRPr="00BB605D">
        <w:rPr>
          <w:rFonts w:asciiTheme="minorHAnsi" w:hAnsiTheme="minorHAnsi" w:cstheme="minorHAnsi"/>
          <w:b/>
          <w:bCs/>
          <w:color w:val="333333"/>
          <w:sz w:val="20"/>
          <w:szCs w:val="20"/>
        </w:rPr>
        <w:t>18 §</w:t>
      </w:r>
      <w:bookmarkEnd w:id="26"/>
      <w:r w:rsidRPr="00BB605D">
        <w:rPr>
          <w:rFonts w:asciiTheme="minorHAnsi" w:hAnsiTheme="minorHAnsi" w:cstheme="minorHAnsi"/>
          <w:color w:val="000000"/>
          <w:sz w:val="20"/>
          <w:szCs w:val="20"/>
        </w:rPr>
        <w:t>   Boverket får meddela föreskrifter om</w:t>
      </w:r>
    </w:p>
    <w:p w14:paraId="28777AD2" w14:textId="77777777" w:rsidR="00BB605D" w:rsidRDefault="00BB605D" w:rsidP="00BB605D">
      <w:pPr>
        <w:pStyle w:val="Normalwebb"/>
        <w:numPr>
          <w:ilvl w:val="0"/>
          <w:numId w:val="9"/>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att vissa typer av ventilationssystem och system i vissa slag av byggnader ska vara helt eller delvis undantagna från bestämmelserna om funktionskontroll, och</w:t>
      </w:r>
    </w:p>
    <w:p w14:paraId="68398A95" w14:textId="355567AF" w:rsidR="00BB605D" w:rsidRPr="00BB605D" w:rsidRDefault="00BB605D" w:rsidP="00BB605D">
      <w:pPr>
        <w:pStyle w:val="Normalwebb"/>
        <w:numPr>
          <w:ilvl w:val="0"/>
          <w:numId w:val="9"/>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intervaller för återkommande besiktning av ventilationssystem.</w:t>
      </w:r>
    </w:p>
    <w:p w14:paraId="09DD355A" w14:textId="77777777" w:rsidR="00BB605D" w:rsidRDefault="00BB605D" w:rsidP="00BB605D">
      <w:pPr>
        <w:pStyle w:val="Rubrik4"/>
        <w:shd w:val="clear" w:color="auto" w:fill="FFFFFF"/>
        <w:spacing w:before="0" w:line="360" w:lineRule="auto"/>
        <w:rPr>
          <w:rFonts w:asciiTheme="minorHAnsi" w:hAnsiTheme="minorHAnsi" w:cstheme="minorHAnsi"/>
          <w:color w:val="333333"/>
          <w:sz w:val="20"/>
          <w:szCs w:val="20"/>
        </w:rPr>
      </w:pPr>
      <w:bookmarkStart w:id="27" w:name="Kontroll_av_motordrivna_anordningar_i_by"/>
    </w:p>
    <w:p w14:paraId="02865943" w14:textId="0AAF8064" w:rsidR="00BB605D" w:rsidRPr="00DA20EA" w:rsidRDefault="00BB605D" w:rsidP="00BB605D">
      <w:pPr>
        <w:pStyle w:val="Rubrik4"/>
        <w:shd w:val="clear" w:color="auto" w:fill="FFFFFF"/>
        <w:spacing w:before="0" w:line="360" w:lineRule="auto"/>
        <w:rPr>
          <w:rFonts w:asciiTheme="minorHAnsi" w:hAnsiTheme="minorHAnsi" w:cstheme="minorHAnsi"/>
          <w:b/>
          <w:bCs/>
          <w:i w:val="0"/>
          <w:iCs w:val="0"/>
          <w:color w:val="222222"/>
          <w:sz w:val="20"/>
          <w:szCs w:val="20"/>
        </w:rPr>
      </w:pPr>
      <w:r w:rsidRPr="00DA20EA">
        <w:rPr>
          <w:rFonts w:asciiTheme="minorHAnsi" w:hAnsiTheme="minorHAnsi" w:cstheme="minorHAnsi"/>
          <w:b/>
          <w:bCs/>
          <w:i w:val="0"/>
          <w:iCs w:val="0"/>
          <w:color w:val="333333"/>
          <w:sz w:val="20"/>
          <w:szCs w:val="20"/>
        </w:rPr>
        <w:t>Kontroll av motordrivna anordningar i byggnadsverk</w:t>
      </w:r>
      <w:bookmarkEnd w:id="27"/>
    </w:p>
    <w:p w14:paraId="08309D42" w14:textId="77777777" w:rsid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28" w:name="K10P19"/>
      <w:r w:rsidRPr="00BB605D">
        <w:rPr>
          <w:rFonts w:asciiTheme="minorHAnsi" w:hAnsiTheme="minorHAnsi" w:cstheme="minorHAnsi"/>
          <w:b/>
          <w:bCs/>
          <w:color w:val="333333"/>
          <w:sz w:val="20"/>
          <w:szCs w:val="20"/>
        </w:rPr>
        <w:t>19 §</w:t>
      </w:r>
      <w:bookmarkEnd w:id="28"/>
      <w:r w:rsidRPr="00BB605D">
        <w:rPr>
          <w:rFonts w:asciiTheme="minorHAnsi" w:hAnsiTheme="minorHAnsi" w:cstheme="minorHAnsi"/>
          <w:color w:val="000000"/>
          <w:sz w:val="20"/>
          <w:szCs w:val="20"/>
        </w:rPr>
        <w:t>   Boverket får meddela föreskrifter om</w:t>
      </w:r>
    </w:p>
    <w:p w14:paraId="6B437EC9" w14:textId="77777777" w:rsidR="00BB605D" w:rsidRDefault="00BB605D" w:rsidP="00BB605D">
      <w:pPr>
        <w:pStyle w:val="Normalwebb"/>
        <w:numPr>
          <w:ilvl w:val="0"/>
          <w:numId w:val="10"/>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besiktning eller annan teknisk kontroll enligt 5 kap. 8 §,</w:t>
      </w:r>
    </w:p>
    <w:p w14:paraId="0E01D04F" w14:textId="77777777" w:rsidR="00BB605D" w:rsidRDefault="00BB605D" w:rsidP="00BB605D">
      <w:pPr>
        <w:pStyle w:val="Normalwebb"/>
        <w:numPr>
          <w:ilvl w:val="0"/>
          <w:numId w:val="10"/>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kompetenskrav för att utföra besiktning eller annan teknisk kontroll enligt 5 kap. 8 § och övriga krav i fråga om rapportering och information för organ som utför sådan besiktning eller kontroll, och</w:t>
      </w:r>
    </w:p>
    <w:p w14:paraId="771B1EBA" w14:textId="28638C15" w:rsidR="00BB605D" w:rsidRPr="00BB605D" w:rsidRDefault="00BB605D" w:rsidP="00BB605D">
      <w:pPr>
        <w:pStyle w:val="Normalwebb"/>
        <w:numPr>
          <w:ilvl w:val="0"/>
          <w:numId w:val="10"/>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tillämpningen av 5 kap. 11 §.</w:t>
      </w:r>
    </w:p>
    <w:p w14:paraId="6676B909" w14:textId="76A10F88" w:rsidR="00BB605D" w:rsidRP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 xml:space="preserve">Boverket får meddela ytterligare föreskrifter om vilka hissar och säkerhetskomponenter som avses i 1 kap. 5 § 1. </w:t>
      </w:r>
    </w:p>
    <w:p w14:paraId="73A57B96" w14:textId="77777777" w:rsidR="00BB605D" w:rsidRP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29" w:name="K10P20"/>
      <w:r w:rsidRPr="00BB605D">
        <w:rPr>
          <w:rFonts w:asciiTheme="minorHAnsi" w:hAnsiTheme="minorHAnsi" w:cstheme="minorHAnsi"/>
          <w:b/>
          <w:bCs/>
          <w:color w:val="333333"/>
          <w:sz w:val="20"/>
          <w:szCs w:val="20"/>
        </w:rPr>
        <w:t>20 §</w:t>
      </w:r>
      <w:bookmarkEnd w:id="29"/>
      <w:r w:rsidRPr="00BB605D">
        <w:rPr>
          <w:rFonts w:asciiTheme="minorHAnsi" w:hAnsiTheme="minorHAnsi" w:cstheme="minorHAnsi"/>
          <w:color w:val="000000"/>
          <w:sz w:val="20"/>
          <w:szCs w:val="20"/>
        </w:rPr>
        <w:t>   När Boverket bedömer om det behövs föreskrifter enligt 19 § och när verket meddelar sådana föreskrifter ska det utgå från kraven på skydd för säkerhet och hälsa. Vid utformningen av föreskrifterna ska Boverket också beakta anordningarnas konstruktion och utförande samt den tillsyn och kontroll av anordningarna som ändå bedrivs.</w:t>
      </w:r>
    </w:p>
    <w:p w14:paraId="25166938" w14:textId="77777777" w:rsid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I föreskrifterna ska det närmare anges</w:t>
      </w:r>
    </w:p>
    <w:p w14:paraId="15A65E89" w14:textId="77777777" w:rsidR="00BB605D" w:rsidRDefault="00BB605D" w:rsidP="00BB605D">
      <w:pPr>
        <w:pStyle w:val="Normalwebb"/>
        <w:numPr>
          <w:ilvl w:val="0"/>
          <w:numId w:val="11"/>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vilka slag av brister som har omedelbar betydelse med hänsyn till kraven på skydd för säkerhet och hälsa,</w:t>
      </w:r>
    </w:p>
    <w:p w14:paraId="2E832A38" w14:textId="65FF7E8A" w:rsidR="00BB605D" w:rsidRPr="00BB605D" w:rsidRDefault="00BB605D" w:rsidP="00BB605D">
      <w:pPr>
        <w:pStyle w:val="Normalwebb"/>
        <w:numPr>
          <w:ilvl w:val="0"/>
          <w:numId w:val="11"/>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vilka brister som i övrigt kan ha betydelse med hänsyn till kraven på skydd för säkerhet och hälsa.</w:t>
      </w:r>
    </w:p>
    <w:p w14:paraId="78F78294" w14:textId="77777777" w:rsidR="00BB605D" w:rsidRP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Före det att Boverket meddelar föreskrifterna ska verket höra Arbetsmiljöverket och Elsäkerhetsverket i den omfattning som behövs.</w:t>
      </w:r>
    </w:p>
    <w:p w14:paraId="59890437" w14:textId="77777777" w:rsidR="00BB605D" w:rsidRDefault="00BB605D" w:rsidP="00BB605D">
      <w:pPr>
        <w:pStyle w:val="Rubrik4"/>
        <w:shd w:val="clear" w:color="auto" w:fill="FFFFFF"/>
        <w:spacing w:before="0" w:line="360" w:lineRule="auto"/>
        <w:rPr>
          <w:rFonts w:asciiTheme="minorHAnsi" w:hAnsiTheme="minorHAnsi" w:cstheme="minorHAnsi"/>
          <w:color w:val="333333"/>
          <w:sz w:val="20"/>
          <w:szCs w:val="20"/>
        </w:rPr>
      </w:pPr>
      <w:bookmarkStart w:id="30" w:name="Handläggningen_av_ärenden_om_lov,_förhan"/>
    </w:p>
    <w:p w14:paraId="4A59589B" w14:textId="2A855E8D" w:rsidR="00BB605D" w:rsidRPr="00DA20EA" w:rsidRDefault="00BB605D" w:rsidP="00BB605D">
      <w:pPr>
        <w:pStyle w:val="Rubrik4"/>
        <w:shd w:val="clear" w:color="auto" w:fill="FFFFFF"/>
        <w:spacing w:before="0" w:line="360" w:lineRule="auto"/>
        <w:rPr>
          <w:rFonts w:asciiTheme="minorHAnsi" w:hAnsiTheme="minorHAnsi" w:cstheme="minorHAnsi"/>
          <w:b/>
          <w:bCs/>
          <w:i w:val="0"/>
          <w:iCs w:val="0"/>
          <w:color w:val="222222"/>
          <w:sz w:val="20"/>
          <w:szCs w:val="20"/>
        </w:rPr>
      </w:pPr>
      <w:r w:rsidRPr="00DA20EA">
        <w:rPr>
          <w:rFonts w:asciiTheme="minorHAnsi" w:hAnsiTheme="minorHAnsi" w:cstheme="minorHAnsi"/>
          <w:b/>
          <w:bCs/>
          <w:i w:val="0"/>
          <w:iCs w:val="0"/>
          <w:color w:val="333333"/>
          <w:sz w:val="20"/>
          <w:szCs w:val="20"/>
        </w:rPr>
        <w:t>Handläggningen av ärenden om lov, förhandsbesked eller anmälan</w:t>
      </w:r>
      <w:bookmarkEnd w:id="30"/>
    </w:p>
    <w:p w14:paraId="60A9216D" w14:textId="78738646" w:rsidR="00BB605D" w:rsidRP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31" w:name="K10P21"/>
      <w:r w:rsidRPr="00BB605D">
        <w:rPr>
          <w:rFonts w:asciiTheme="minorHAnsi" w:hAnsiTheme="minorHAnsi" w:cstheme="minorHAnsi"/>
          <w:b/>
          <w:bCs/>
          <w:color w:val="333333"/>
          <w:sz w:val="20"/>
          <w:szCs w:val="20"/>
        </w:rPr>
        <w:t>21 §</w:t>
      </w:r>
      <w:bookmarkEnd w:id="31"/>
      <w:r w:rsidRPr="00BB605D">
        <w:rPr>
          <w:rFonts w:asciiTheme="minorHAnsi" w:hAnsiTheme="minorHAnsi" w:cstheme="minorHAnsi"/>
          <w:color w:val="000000"/>
          <w:sz w:val="20"/>
          <w:szCs w:val="20"/>
        </w:rPr>
        <w:t>   Boverket får meddela de föreskrifter som behövs för tillämpningen av bestämmelserna om ärenden om lov, förhandsbesked och anmälan i 9 kap. 21 § plan- och bygglagen (2010:900) och 6 kap. 8-9 §§ denna förordning.</w:t>
      </w:r>
      <w:r w:rsidRPr="00BB605D">
        <w:rPr>
          <w:rFonts w:asciiTheme="minorHAnsi" w:hAnsiTheme="minorHAnsi" w:cstheme="minorHAnsi"/>
          <w:color w:val="000000"/>
          <w:sz w:val="20"/>
          <w:szCs w:val="20"/>
        </w:rPr>
        <w:br/>
      </w:r>
    </w:p>
    <w:p w14:paraId="53743ABF" w14:textId="77777777" w:rsidR="00BB605D" w:rsidRPr="00BB605D" w:rsidRDefault="00BB605D" w:rsidP="00BB605D">
      <w:pPr>
        <w:pStyle w:val="Rubrik4"/>
        <w:shd w:val="clear" w:color="auto" w:fill="FFFFFF"/>
        <w:spacing w:before="0" w:line="360" w:lineRule="auto"/>
        <w:rPr>
          <w:rFonts w:asciiTheme="minorHAnsi" w:hAnsiTheme="minorHAnsi" w:cstheme="minorHAnsi"/>
          <w:b/>
          <w:bCs/>
          <w:i w:val="0"/>
          <w:iCs w:val="0"/>
          <w:color w:val="222222"/>
          <w:sz w:val="20"/>
          <w:szCs w:val="20"/>
        </w:rPr>
      </w:pPr>
      <w:bookmarkStart w:id="32" w:name="Kontrollplan"/>
      <w:r w:rsidRPr="00BB605D">
        <w:rPr>
          <w:rFonts w:asciiTheme="minorHAnsi" w:hAnsiTheme="minorHAnsi" w:cstheme="minorHAnsi"/>
          <w:b/>
          <w:bCs/>
          <w:i w:val="0"/>
          <w:iCs w:val="0"/>
          <w:color w:val="333333"/>
          <w:sz w:val="20"/>
          <w:szCs w:val="20"/>
        </w:rPr>
        <w:t>Kontrollplan</w:t>
      </w:r>
      <w:bookmarkEnd w:id="32"/>
    </w:p>
    <w:p w14:paraId="2CFE9DA9" w14:textId="77777777" w:rsidR="00BB605D" w:rsidRP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33" w:name="K10P22"/>
      <w:r w:rsidRPr="00BB605D">
        <w:rPr>
          <w:rFonts w:asciiTheme="minorHAnsi" w:hAnsiTheme="minorHAnsi" w:cstheme="minorHAnsi"/>
          <w:b/>
          <w:bCs/>
          <w:color w:val="333333"/>
          <w:sz w:val="20"/>
          <w:szCs w:val="20"/>
        </w:rPr>
        <w:t>22 §</w:t>
      </w:r>
      <w:bookmarkEnd w:id="33"/>
      <w:r w:rsidRPr="00BB605D">
        <w:rPr>
          <w:rFonts w:asciiTheme="minorHAnsi" w:hAnsiTheme="minorHAnsi" w:cstheme="minorHAnsi"/>
          <w:color w:val="000000"/>
          <w:sz w:val="20"/>
          <w:szCs w:val="20"/>
        </w:rPr>
        <w:t>   Boverket får meddela de föreskrifter som behövs om utformningen av en kontrollplan enligt 10 kap. 6-8 §§ plan- och bygglagen (2010:900).</w:t>
      </w:r>
    </w:p>
    <w:p w14:paraId="421AC2D9" w14:textId="77777777" w:rsidR="00BB605D" w:rsidRDefault="00BB605D" w:rsidP="00BB605D">
      <w:pPr>
        <w:pStyle w:val="Rubrik4"/>
        <w:shd w:val="clear" w:color="auto" w:fill="FFFFFF"/>
        <w:spacing w:before="0" w:line="360" w:lineRule="auto"/>
        <w:rPr>
          <w:rFonts w:asciiTheme="minorHAnsi" w:hAnsiTheme="minorHAnsi" w:cstheme="minorHAnsi"/>
          <w:color w:val="333333"/>
          <w:sz w:val="20"/>
          <w:szCs w:val="20"/>
        </w:rPr>
      </w:pPr>
      <w:bookmarkStart w:id="34" w:name="Funktionskontrollanter,_kontrollansvarig"/>
    </w:p>
    <w:p w14:paraId="3EF321EE" w14:textId="02F31289" w:rsidR="00BB605D" w:rsidRPr="00DA20EA" w:rsidRDefault="00BB605D" w:rsidP="00BB605D">
      <w:pPr>
        <w:pStyle w:val="Rubrik4"/>
        <w:shd w:val="clear" w:color="auto" w:fill="FFFFFF"/>
        <w:spacing w:before="0" w:line="360" w:lineRule="auto"/>
        <w:rPr>
          <w:rFonts w:asciiTheme="minorHAnsi" w:hAnsiTheme="minorHAnsi" w:cstheme="minorHAnsi"/>
          <w:b/>
          <w:bCs/>
          <w:i w:val="0"/>
          <w:iCs w:val="0"/>
          <w:color w:val="222222"/>
          <w:sz w:val="20"/>
          <w:szCs w:val="20"/>
        </w:rPr>
      </w:pPr>
      <w:r w:rsidRPr="00DA20EA">
        <w:rPr>
          <w:rFonts w:asciiTheme="minorHAnsi" w:hAnsiTheme="minorHAnsi" w:cstheme="minorHAnsi"/>
          <w:b/>
          <w:bCs/>
          <w:i w:val="0"/>
          <w:iCs w:val="0"/>
          <w:color w:val="333333"/>
          <w:sz w:val="20"/>
          <w:szCs w:val="20"/>
        </w:rPr>
        <w:t>Funktionskontrollanter, kontrollansvariga och sakkunniga</w:t>
      </w:r>
      <w:bookmarkEnd w:id="34"/>
    </w:p>
    <w:p w14:paraId="1CACC8D8" w14:textId="472B2186" w:rsidR="00BB605D" w:rsidRPr="00DA20EA" w:rsidRDefault="00BB605D" w:rsidP="00DA20EA">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35" w:name="K10P23"/>
      <w:r w:rsidRPr="00BB605D">
        <w:rPr>
          <w:rFonts w:asciiTheme="minorHAnsi" w:hAnsiTheme="minorHAnsi" w:cstheme="minorHAnsi"/>
          <w:b/>
          <w:bCs/>
          <w:color w:val="333333"/>
          <w:sz w:val="20"/>
          <w:szCs w:val="20"/>
        </w:rPr>
        <w:t>23 §</w:t>
      </w:r>
      <w:bookmarkEnd w:id="35"/>
      <w:r w:rsidRPr="00BB605D">
        <w:rPr>
          <w:rFonts w:asciiTheme="minorHAnsi" w:hAnsiTheme="minorHAnsi" w:cstheme="minorHAnsi"/>
          <w:color w:val="000000"/>
          <w:sz w:val="20"/>
          <w:szCs w:val="20"/>
        </w:rPr>
        <w:t>   Boverket får meddela de föreskrifter om funktionskontrollanter, kontrollansvariga och sakkunniga som behövs för tillämpningen av 7 kap. 2-4 §§.</w:t>
      </w:r>
      <w:bookmarkStart w:id="36" w:name="Kontrollen_av_genomförandet_av_bygg-,_ri"/>
    </w:p>
    <w:p w14:paraId="380E559D" w14:textId="17B1D7B4" w:rsidR="00BB605D" w:rsidRPr="00DA20EA" w:rsidRDefault="00BB605D" w:rsidP="00BB605D">
      <w:pPr>
        <w:pStyle w:val="Rubrik4"/>
        <w:shd w:val="clear" w:color="auto" w:fill="FFFFFF"/>
        <w:spacing w:before="0" w:line="360" w:lineRule="auto"/>
        <w:rPr>
          <w:rFonts w:asciiTheme="minorHAnsi" w:hAnsiTheme="minorHAnsi" w:cstheme="minorHAnsi"/>
          <w:b/>
          <w:bCs/>
          <w:i w:val="0"/>
          <w:iCs w:val="0"/>
          <w:color w:val="222222"/>
          <w:sz w:val="20"/>
          <w:szCs w:val="20"/>
        </w:rPr>
      </w:pPr>
      <w:r w:rsidRPr="00DA20EA">
        <w:rPr>
          <w:rFonts w:asciiTheme="minorHAnsi" w:hAnsiTheme="minorHAnsi" w:cstheme="minorHAnsi"/>
          <w:b/>
          <w:bCs/>
          <w:i w:val="0"/>
          <w:iCs w:val="0"/>
          <w:color w:val="333333"/>
          <w:sz w:val="20"/>
          <w:szCs w:val="20"/>
        </w:rPr>
        <w:lastRenderedPageBreak/>
        <w:t>Kontrollen av genomförandet av bygg-, rivnings- och markarbeten</w:t>
      </w:r>
      <w:bookmarkEnd w:id="36"/>
    </w:p>
    <w:p w14:paraId="19775E7D" w14:textId="77777777" w:rsid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37" w:name="K10P24"/>
      <w:r w:rsidRPr="00BB605D">
        <w:rPr>
          <w:rFonts w:asciiTheme="minorHAnsi" w:hAnsiTheme="minorHAnsi" w:cstheme="minorHAnsi"/>
          <w:b/>
          <w:bCs/>
          <w:color w:val="333333"/>
          <w:sz w:val="20"/>
          <w:szCs w:val="20"/>
        </w:rPr>
        <w:t>24 §</w:t>
      </w:r>
      <w:bookmarkEnd w:id="37"/>
      <w:r w:rsidRPr="00BB605D">
        <w:rPr>
          <w:rFonts w:asciiTheme="minorHAnsi" w:hAnsiTheme="minorHAnsi" w:cstheme="minorHAnsi"/>
          <w:color w:val="000000"/>
          <w:sz w:val="20"/>
          <w:szCs w:val="20"/>
        </w:rPr>
        <w:t>   Boverket får meddela de föreskrifter som behövs för tillämpningen av bestämmelserna om</w:t>
      </w:r>
    </w:p>
    <w:p w14:paraId="5FE7991A" w14:textId="77777777" w:rsidR="00BB605D" w:rsidRDefault="00BB605D" w:rsidP="00BB605D">
      <w:pPr>
        <w:pStyle w:val="Normalwebb"/>
        <w:numPr>
          <w:ilvl w:val="0"/>
          <w:numId w:val="12"/>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utförande av bygg-, rivnings- och markåtgärder i 10 kap. 5 § plan- och bygglagen (2010:900), och</w:t>
      </w:r>
    </w:p>
    <w:p w14:paraId="18F743D3" w14:textId="2028FFBC" w:rsidR="00BB605D" w:rsidRPr="00BB605D" w:rsidRDefault="00BB605D" w:rsidP="00BB605D">
      <w:pPr>
        <w:pStyle w:val="Normalwebb"/>
        <w:numPr>
          <w:ilvl w:val="0"/>
          <w:numId w:val="12"/>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skyddsåtgärder vid rivning i 5 kap. 17 §.</w:t>
      </w:r>
    </w:p>
    <w:p w14:paraId="7741C0C1" w14:textId="77777777" w:rsidR="00BB605D" w:rsidRDefault="00BB605D" w:rsidP="00BB605D">
      <w:pPr>
        <w:pStyle w:val="Rubrik4"/>
        <w:shd w:val="clear" w:color="auto" w:fill="FFFFFF"/>
        <w:spacing w:before="0" w:line="360" w:lineRule="auto"/>
        <w:rPr>
          <w:rFonts w:asciiTheme="minorHAnsi" w:hAnsiTheme="minorHAnsi" w:cstheme="minorHAnsi"/>
          <w:color w:val="333333"/>
          <w:sz w:val="20"/>
          <w:szCs w:val="20"/>
        </w:rPr>
      </w:pPr>
      <w:bookmarkStart w:id="38" w:name="Tillsyn"/>
    </w:p>
    <w:p w14:paraId="60F1BCAF" w14:textId="2BA1BFA4" w:rsidR="00BB605D" w:rsidRPr="00BB605D" w:rsidRDefault="00BB605D" w:rsidP="00BB605D">
      <w:pPr>
        <w:pStyle w:val="Rubrik4"/>
        <w:shd w:val="clear" w:color="auto" w:fill="FFFFFF"/>
        <w:spacing w:before="0" w:line="360" w:lineRule="auto"/>
        <w:rPr>
          <w:rFonts w:asciiTheme="minorHAnsi" w:hAnsiTheme="minorHAnsi" w:cstheme="minorHAnsi"/>
          <w:b/>
          <w:bCs/>
          <w:i w:val="0"/>
          <w:iCs w:val="0"/>
          <w:color w:val="222222"/>
          <w:sz w:val="20"/>
          <w:szCs w:val="20"/>
        </w:rPr>
      </w:pPr>
      <w:r w:rsidRPr="00BB605D">
        <w:rPr>
          <w:rFonts w:asciiTheme="minorHAnsi" w:hAnsiTheme="minorHAnsi" w:cstheme="minorHAnsi"/>
          <w:b/>
          <w:bCs/>
          <w:i w:val="0"/>
          <w:iCs w:val="0"/>
          <w:color w:val="333333"/>
          <w:sz w:val="20"/>
          <w:szCs w:val="20"/>
        </w:rPr>
        <w:t>Tillsyn</w:t>
      </w:r>
      <w:bookmarkEnd w:id="38"/>
    </w:p>
    <w:p w14:paraId="34E066E8" w14:textId="77777777" w:rsidR="00BB605D" w:rsidRP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39" w:name="K10P25"/>
      <w:r w:rsidRPr="00BB605D">
        <w:rPr>
          <w:rFonts w:asciiTheme="minorHAnsi" w:hAnsiTheme="minorHAnsi" w:cstheme="minorHAnsi"/>
          <w:b/>
          <w:bCs/>
          <w:color w:val="333333"/>
          <w:sz w:val="20"/>
          <w:szCs w:val="20"/>
        </w:rPr>
        <w:t>25 §</w:t>
      </w:r>
      <w:bookmarkEnd w:id="39"/>
      <w:r w:rsidRPr="00BB605D">
        <w:rPr>
          <w:rFonts w:asciiTheme="minorHAnsi" w:hAnsiTheme="minorHAnsi" w:cstheme="minorHAnsi"/>
          <w:color w:val="000000"/>
          <w:sz w:val="20"/>
          <w:szCs w:val="20"/>
        </w:rPr>
        <w:t>   Boverket får inom sitt vägledningsområde meddela föreskrifter om vilken information en tillsynsmyndighet enligt 8 kap. 9 § ska lämna samt hur och när informationen ska lämnas.</w:t>
      </w:r>
    </w:p>
    <w:p w14:paraId="5BD7ABC0" w14:textId="77777777" w:rsidR="00BB605D" w:rsidRDefault="00BB605D" w:rsidP="00BB605D">
      <w:pPr>
        <w:pStyle w:val="Rubrik4"/>
        <w:shd w:val="clear" w:color="auto" w:fill="FFFFFF"/>
        <w:spacing w:before="0" w:line="360" w:lineRule="auto"/>
        <w:rPr>
          <w:rFonts w:asciiTheme="minorHAnsi" w:hAnsiTheme="minorHAnsi" w:cstheme="minorHAnsi"/>
          <w:color w:val="333333"/>
          <w:sz w:val="20"/>
          <w:szCs w:val="20"/>
        </w:rPr>
      </w:pPr>
      <w:bookmarkStart w:id="40" w:name="Språkkrav"/>
    </w:p>
    <w:p w14:paraId="1FD8AA40" w14:textId="52E95110" w:rsidR="00BB605D" w:rsidRPr="00BB605D" w:rsidRDefault="00BB605D" w:rsidP="00BB605D">
      <w:pPr>
        <w:pStyle w:val="Rubrik4"/>
        <w:shd w:val="clear" w:color="auto" w:fill="FFFFFF"/>
        <w:spacing w:before="0" w:line="360" w:lineRule="auto"/>
        <w:rPr>
          <w:rFonts w:asciiTheme="minorHAnsi" w:hAnsiTheme="minorHAnsi" w:cstheme="minorHAnsi"/>
          <w:b/>
          <w:bCs/>
          <w:i w:val="0"/>
          <w:iCs w:val="0"/>
          <w:color w:val="222222"/>
          <w:sz w:val="20"/>
          <w:szCs w:val="20"/>
        </w:rPr>
      </w:pPr>
      <w:r w:rsidRPr="00BB605D">
        <w:rPr>
          <w:rFonts w:asciiTheme="minorHAnsi" w:hAnsiTheme="minorHAnsi" w:cstheme="minorHAnsi"/>
          <w:b/>
          <w:bCs/>
          <w:i w:val="0"/>
          <w:iCs w:val="0"/>
          <w:color w:val="333333"/>
          <w:sz w:val="20"/>
          <w:szCs w:val="20"/>
        </w:rPr>
        <w:t>Språkkrav</w:t>
      </w:r>
      <w:bookmarkEnd w:id="40"/>
    </w:p>
    <w:p w14:paraId="7924F4AA" w14:textId="77777777" w:rsid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41" w:name="K10P26"/>
      <w:r w:rsidRPr="00BB605D">
        <w:rPr>
          <w:rFonts w:asciiTheme="minorHAnsi" w:hAnsiTheme="minorHAnsi" w:cstheme="minorHAnsi"/>
          <w:b/>
          <w:bCs/>
          <w:color w:val="333333"/>
          <w:sz w:val="20"/>
          <w:szCs w:val="20"/>
        </w:rPr>
        <w:t>26 §</w:t>
      </w:r>
      <w:bookmarkEnd w:id="41"/>
      <w:r w:rsidRPr="00BB605D">
        <w:rPr>
          <w:rFonts w:asciiTheme="minorHAnsi" w:hAnsiTheme="minorHAnsi" w:cstheme="minorHAnsi"/>
          <w:color w:val="000000"/>
          <w:sz w:val="20"/>
          <w:szCs w:val="20"/>
        </w:rPr>
        <w:t>   Boverket får meddela föreskrifter om på vilket eller vilka språk</w:t>
      </w:r>
    </w:p>
    <w:p w14:paraId="06C2D922" w14:textId="77777777" w:rsidR="00BB605D" w:rsidRDefault="00BB605D" w:rsidP="00BB605D">
      <w:pPr>
        <w:pStyle w:val="Normalwebb"/>
        <w:numPr>
          <w:ilvl w:val="0"/>
          <w:numId w:val="13"/>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prestandadeklarationer, bruksanvisningar och säkerhetsföreskrifter enligt artiklarna 7.4, 11.6, 13.4 och 14.2 i förordning (EU) nr 305/2011 ska tillhandahållas,</w:t>
      </w:r>
    </w:p>
    <w:p w14:paraId="6165A3BE" w14:textId="77777777" w:rsidR="00BB605D" w:rsidRDefault="00BB605D" w:rsidP="00BB605D">
      <w:pPr>
        <w:pStyle w:val="Normalwebb"/>
        <w:numPr>
          <w:ilvl w:val="0"/>
          <w:numId w:val="13"/>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tillverkarna, importörerna och distributörerna ska förse tillsynsmyndigheten med information och dokumentation enligt artiklarna 11.8, 13.9 och 14.5 i förordning (EU) nr 305/2011,</w:t>
      </w:r>
    </w:p>
    <w:p w14:paraId="37F3B913" w14:textId="77777777" w:rsidR="00BB605D" w:rsidRDefault="00BB605D" w:rsidP="00BB605D">
      <w:pPr>
        <w:pStyle w:val="Normalwebb"/>
        <w:numPr>
          <w:ilvl w:val="0"/>
          <w:numId w:val="13"/>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bruksanvisningar och annan information och dokumentation avseende hissar och säkerhetskomponenter till hissar ska tillhandahållas,</w:t>
      </w:r>
    </w:p>
    <w:p w14:paraId="7C96BDDC" w14:textId="77777777" w:rsidR="00BB605D" w:rsidRDefault="00BB605D" w:rsidP="00BB605D">
      <w:pPr>
        <w:pStyle w:val="Normalwebb"/>
        <w:numPr>
          <w:ilvl w:val="0"/>
          <w:numId w:val="13"/>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kontaktuppgifter till installatörer av hissar och till tillverkare och importörer av säkerhetskomponenter till hissar ska hållas tillgängliga,</w:t>
      </w:r>
    </w:p>
    <w:p w14:paraId="49FFBEA3" w14:textId="77777777" w:rsidR="00BB605D" w:rsidRDefault="00BB605D" w:rsidP="00BB605D">
      <w:pPr>
        <w:pStyle w:val="Normalwebb"/>
        <w:numPr>
          <w:ilvl w:val="0"/>
          <w:numId w:val="13"/>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en EU-försäkran om överensstämmelse avseende en hiss eller en säkerhetskomponent till hissar ska tillhandahållas,</w:t>
      </w:r>
    </w:p>
    <w:p w14:paraId="0C60FDC1" w14:textId="77777777" w:rsidR="00BB605D" w:rsidRDefault="00BB605D" w:rsidP="00BB605D">
      <w:pPr>
        <w:pStyle w:val="Normalwebb"/>
        <w:numPr>
          <w:ilvl w:val="0"/>
          <w:numId w:val="13"/>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en EU-försäkran om överensstämmelse, bruksanvisningar och säkerhetsföreskrifter enligt artiklarna 11.7, 13.4, 14.2, 19.2 samt punkt 7.1.1 i bilaga II till förordning (EU) nr 2016/424 ska tillhandahållas,</w:t>
      </w:r>
    </w:p>
    <w:p w14:paraId="4F9A4E18" w14:textId="77777777" w:rsidR="00BB605D" w:rsidRDefault="00BB605D" w:rsidP="00BB605D">
      <w:pPr>
        <w:pStyle w:val="Normalwebb"/>
        <w:numPr>
          <w:ilvl w:val="0"/>
          <w:numId w:val="13"/>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tillverkarna och importörerna ska förse tillsynsmyndigheten med information och dokumentation enligt artiklarna 11.9 och 13.9 i förordning (EU) nr 2016/424, och</w:t>
      </w:r>
    </w:p>
    <w:p w14:paraId="5608162A" w14:textId="0E1B7D15" w:rsidR="00BB605D" w:rsidRPr="00BB605D" w:rsidRDefault="00BB605D" w:rsidP="00BB605D">
      <w:pPr>
        <w:pStyle w:val="Normalwebb"/>
        <w:numPr>
          <w:ilvl w:val="0"/>
          <w:numId w:val="13"/>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kontaktuppgifter till tillverkare och importörer enligt artiklarna 11.6 och 13.3 i förordning (EU) nr 2016/424 ska hållas tillgängliga. Förordning (2018:103).</w:t>
      </w:r>
    </w:p>
    <w:p w14:paraId="7DE79193" w14:textId="77777777" w:rsidR="00BB605D" w:rsidRDefault="00BB605D" w:rsidP="00BB605D">
      <w:pPr>
        <w:pStyle w:val="Rubrik4"/>
        <w:shd w:val="clear" w:color="auto" w:fill="FFFFFF"/>
        <w:spacing w:before="0" w:line="360" w:lineRule="auto"/>
        <w:rPr>
          <w:rFonts w:asciiTheme="minorHAnsi" w:hAnsiTheme="minorHAnsi" w:cstheme="minorHAnsi"/>
          <w:color w:val="333333"/>
          <w:sz w:val="20"/>
          <w:szCs w:val="20"/>
        </w:rPr>
      </w:pPr>
      <w:bookmarkStart w:id="42" w:name="Ersättning_för_provningskostnader_m.m."/>
    </w:p>
    <w:p w14:paraId="0F473CF3" w14:textId="6DB2C2C9" w:rsidR="00BB605D" w:rsidRPr="00DA20EA" w:rsidRDefault="00BB605D" w:rsidP="00BB605D">
      <w:pPr>
        <w:pStyle w:val="Rubrik4"/>
        <w:shd w:val="clear" w:color="auto" w:fill="FFFFFF"/>
        <w:spacing w:before="0" w:line="360" w:lineRule="auto"/>
        <w:rPr>
          <w:rFonts w:asciiTheme="minorHAnsi" w:hAnsiTheme="minorHAnsi" w:cstheme="minorHAnsi"/>
          <w:b/>
          <w:bCs/>
          <w:i w:val="0"/>
          <w:iCs w:val="0"/>
          <w:color w:val="222222"/>
          <w:sz w:val="20"/>
          <w:szCs w:val="20"/>
        </w:rPr>
      </w:pPr>
      <w:r w:rsidRPr="00DA20EA">
        <w:rPr>
          <w:rFonts w:asciiTheme="minorHAnsi" w:hAnsiTheme="minorHAnsi" w:cstheme="minorHAnsi"/>
          <w:b/>
          <w:bCs/>
          <w:i w:val="0"/>
          <w:iCs w:val="0"/>
          <w:color w:val="333333"/>
          <w:sz w:val="20"/>
          <w:szCs w:val="20"/>
        </w:rPr>
        <w:t>Ersättning för provningskostnader m.m.</w:t>
      </w:r>
      <w:bookmarkEnd w:id="42"/>
    </w:p>
    <w:p w14:paraId="34ADF40B" w14:textId="77777777" w:rsid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43" w:name="K10P27"/>
      <w:r w:rsidRPr="00BB605D">
        <w:rPr>
          <w:rFonts w:asciiTheme="minorHAnsi" w:hAnsiTheme="minorHAnsi" w:cstheme="minorHAnsi"/>
          <w:b/>
          <w:bCs/>
          <w:color w:val="333333"/>
          <w:sz w:val="20"/>
          <w:szCs w:val="20"/>
        </w:rPr>
        <w:t>27 §</w:t>
      </w:r>
      <w:bookmarkEnd w:id="43"/>
      <w:r w:rsidRPr="00BB605D">
        <w:rPr>
          <w:rFonts w:asciiTheme="minorHAnsi" w:hAnsiTheme="minorHAnsi" w:cstheme="minorHAnsi"/>
          <w:color w:val="000000"/>
          <w:sz w:val="20"/>
          <w:szCs w:val="20"/>
        </w:rPr>
        <w:t>   Boverket får meddela föreskrifter om ersättning för</w:t>
      </w:r>
    </w:p>
    <w:p w14:paraId="3918DA73" w14:textId="77777777" w:rsidR="00BB605D" w:rsidRDefault="00BB605D" w:rsidP="00BB605D">
      <w:pPr>
        <w:pStyle w:val="Normalwebb"/>
        <w:numPr>
          <w:ilvl w:val="0"/>
          <w:numId w:val="14"/>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kostnader vid provtagning och undersökning av prov enligt 11 kap. 8 b § plan- och bygglagen (2010:900), och</w:t>
      </w:r>
    </w:p>
    <w:p w14:paraId="3AF9FB23" w14:textId="59DAC733" w:rsidR="00BB605D" w:rsidRPr="00BB605D" w:rsidRDefault="00BB605D" w:rsidP="00BB605D">
      <w:pPr>
        <w:pStyle w:val="Normalwebb"/>
        <w:numPr>
          <w:ilvl w:val="0"/>
          <w:numId w:val="14"/>
        </w:numPr>
        <w:shd w:val="clear" w:color="auto" w:fill="FFFFFF"/>
        <w:spacing w:before="0" w:beforeAutospacing="0" w:after="0" w:afterAutospacing="0" w:line="360" w:lineRule="auto"/>
        <w:rPr>
          <w:rFonts w:asciiTheme="minorHAnsi" w:hAnsiTheme="minorHAnsi" w:cstheme="minorHAnsi"/>
          <w:color w:val="000000"/>
          <w:sz w:val="20"/>
          <w:szCs w:val="20"/>
        </w:rPr>
      </w:pPr>
      <w:r w:rsidRPr="00BB605D">
        <w:rPr>
          <w:rFonts w:asciiTheme="minorHAnsi" w:hAnsiTheme="minorHAnsi" w:cstheme="minorHAnsi"/>
          <w:color w:val="000000"/>
          <w:sz w:val="20"/>
          <w:szCs w:val="20"/>
        </w:rPr>
        <w:t>produkter som ska kontrolleras enligt 11 kap. 8 c § samma lag. Förordning (2013:308).</w:t>
      </w:r>
    </w:p>
    <w:p w14:paraId="40CD5CC0" w14:textId="77777777" w:rsidR="00BB605D" w:rsidRDefault="00BB605D" w:rsidP="00BB605D">
      <w:pPr>
        <w:pStyle w:val="Rubrik4"/>
        <w:shd w:val="clear" w:color="auto" w:fill="FFFFFF"/>
        <w:spacing w:before="0" w:line="360" w:lineRule="auto"/>
        <w:rPr>
          <w:rFonts w:asciiTheme="minorHAnsi" w:hAnsiTheme="minorHAnsi" w:cstheme="minorHAnsi"/>
          <w:color w:val="333333"/>
          <w:sz w:val="20"/>
          <w:szCs w:val="20"/>
        </w:rPr>
      </w:pPr>
      <w:bookmarkStart w:id="44" w:name="Avgift_vid_tillsyn"/>
    </w:p>
    <w:p w14:paraId="232444C9" w14:textId="09814F56" w:rsidR="00BB605D" w:rsidRPr="00BB605D" w:rsidRDefault="00BB605D" w:rsidP="00BB605D">
      <w:pPr>
        <w:pStyle w:val="Rubrik4"/>
        <w:shd w:val="clear" w:color="auto" w:fill="FFFFFF"/>
        <w:spacing w:before="0" w:line="360" w:lineRule="auto"/>
        <w:rPr>
          <w:rFonts w:asciiTheme="minorHAnsi" w:hAnsiTheme="minorHAnsi" w:cstheme="minorHAnsi"/>
          <w:b/>
          <w:bCs/>
          <w:i w:val="0"/>
          <w:iCs w:val="0"/>
          <w:color w:val="222222"/>
          <w:sz w:val="20"/>
          <w:szCs w:val="20"/>
        </w:rPr>
      </w:pPr>
      <w:r w:rsidRPr="00BB605D">
        <w:rPr>
          <w:rFonts w:asciiTheme="minorHAnsi" w:hAnsiTheme="minorHAnsi" w:cstheme="minorHAnsi"/>
          <w:b/>
          <w:bCs/>
          <w:i w:val="0"/>
          <w:iCs w:val="0"/>
          <w:color w:val="333333"/>
          <w:sz w:val="20"/>
          <w:szCs w:val="20"/>
        </w:rPr>
        <w:t>Avgift vid tillsyn</w:t>
      </w:r>
      <w:bookmarkEnd w:id="44"/>
    </w:p>
    <w:p w14:paraId="416F890B" w14:textId="48955692" w:rsid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45" w:name="K10P28"/>
      <w:r w:rsidRPr="00BB605D">
        <w:rPr>
          <w:rFonts w:asciiTheme="minorHAnsi" w:hAnsiTheme="minorHAnsi" w:cstheme="minorHAnsi"/>
          <w:b/>
          <w:bCs/>
          <w:color w:val="333333"/>
          <w:sz w:val="20"/>
          <w:szCs w:val="20"/>
        </w:rPr>
        <w:t>28 §</w:t>
      </w:r>
      <w:bookmarkEnd w:id="45"/>
      <w:r w:rsidRPr="00BB605D">
        <w:rPr>
          <w:rFonts w:asciiTheme="minorHAnsi" w:hAnsiTheme="minorHAnsi" w:cstheme="minorHAnsi"/>
          <w:color w:val="000000"/>
          <w:sz w:val="20"/>
          <w:szCs w:val="20"/>
        </w:rPr>
        <w:t xml:space="preserve">   Styrelsen för ackreditering och teknisk kontroll får meddela föreskrifter om de avgifter för övervakning och utvärdering av tekniska bedömningsorgan som avses i 11 kap. 66 § plan- och bygglagen (2010:900). </w:t>
      </w:r>
    </w:p>
    <w:p w14:paraId="2426FFB3" w14:textId="77777777" w:rsidR="00BB605D" w:rsidRP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p>
    <w:p w14:paraId="6EE94369" w14:textId="77777777" w:rsidR="00BB605D" w:rsidRPr="00DA20EA" w:rsidRDefault="00BB605D" w:rsidP="00BB605D">
      <w:pPr>
        <w:pStyle w:val="Rubrik4"/>
        <w:shd w:val="clear" w:color="auto" w:fill="FFFFFF"/>
        <w:spacing w:before="0" w:line="360" w:lineRule="auto"/>
        <w:rPr>
          <w:rFonts w:asciiTheme="minorHAnsi" w:hAnsiTheme="minorHAnsi" w:cstheme="minorHAnsi"/>
          <w:b/>
          <w:bCs/>
          <w:i w:val="0"/>
          <w:iCs w:val="0"/>
          <w:color w:val="222222"/>
          <w:sz w:val="20"/>
          <w:szCs w:val="20"/>
        </w:rPr>
      </w:pPr>
      <w:bookmarkStart w:id="46" w:name="Standarder_för_utformning_av_detaljplane"/>
      <w:r w:rsidRPr="00DA20EA">
        <w:rPr>
          <w:rFonts w:asciiTheme="minorHAnsi" w:hAnsiTheme="minorHAnsi" w:cstheme="minorHAnsi"/>
          <w:b/>
          <w:bCs/>
          <w:i w:val="0"/>
          <w:iCs w:val="0"/>
          <w:color w:val="333333"/>
          <w:sz w:val="20"/>
          <w:szCs w:val="20"/>
        </w:rPr>
        <w:lastRenderedPageBreak/>
        <w:t>Standarder för utformning av detaljplaner och grundkartor</w:t>
      </w:r>
      <w:bookmarkEnd w:id="46"/>
    </w:p>
    <w:p w14:paraId="05CBF9E0" w14:textId="77777777" w:rsidR="00BB605D" w:rsidRP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47" w:name="K10P29"/>
      <w:r w:rsidRPr="00BB605D">
        <w:rPr>
          <w:rFonts w:asciiTheme="minorHAnsi" w:hAnsiTheme="minorHAnsi" w:cstheme="minorHAnsi"/>
          <w:b/>
          <w:bCs/>
          <w:color w:val="333333"/>
          <w:sz w:val="20"/>
          <w:szCs w:val="20"/>
        </w:rPr>
        <w:t>29 §</w:t>
      </w:r>
      <w:bookmarkEnd w:id="47"/>
      <w:r w:rsidRPr="00BB605D">
        <w:rPr>
          <w:rFonts w:asciiTheme="minorHAnsi" w:hAnsiTheme="minorHAnsi" w:cstheme="minorHAnsi"/>
          <w:color w:val="000000"/>
          <w:sz w:val="20"/>
          <w:szCs w:val="20"/>
        </w:rPr>
        <w:t>   Boverket får, efter att ha gett Lantmäteriet tillfälle att yttra sig, meddela ytterligare föreskrifter om standarder för utformning av detaljplaner och planbeskrivningar enligt 4 kap. plan- och bygglagen (2010:900) och undantag från kravet i 2 kap. 5 a §. Förordning (2019:207).</w:t>
      </w:r>
    </w:p>
    <w:p w14:paraId="7D3DBB0C" w14:textId="54970035" w:rsidR="00BB605D" w:rsidRPr="00BB605D" w:rsidRDefault="00BB605D" w:rsidP="00BB605D">
      <w:pPr>
        <w:pStyle w:val="Normalwebb"/>
        <w:shd w:val="clear" w:color="auto" w:fill="FFFFFF"/>
        <w:spacing w:before="0" w:beforeAutospacing="0" w:after="0" w:afterAutospacing="0" w:line="360" w:lineRule="auto"/>
        <w:rPr>
          <w:rFonts w:asciiTheme="minorHAnsi" w:hAnsiTheme="minorHAnsi" w:cstheme="minorHAnsi"/>
          <w:color w:val="000000"/>
          <w:sz w:val="20"/>
          <w:szCs w:val="20"/>
        </w:rPr>
      </w:pPr>
      <w:bookmarkStart w:id="48" w:name="K10P30"/>
      <w:r w:rsidRPr="00BB605D">
        <w:rPr>
          <w:rFonts w:asciiTheme="minorHAnsi" w:hAnsiTheme="minorHAnsi" w:cstheme="minorHAnsi"/>
          <w:b/>
          <w:bCs/>
          <w:color w:val="333333"/>
          <w:sz w:val="20"/>
          <w:szCs w:val="20"/>
        </w:rPr>
        <w:t>30 §</w:t>
      </w:r>
      <w:bookmarkEnd w:id="48"/>
      <w:r w:rsidRPr="00BB605D">
        <w:rPr>
          <w:rFonts w:asciiTheme="minorHAnsi" w:hAnsiTheme="minorHAnsi" w:cstheme="minorHAnsi"/>
          <w:color w:val="000000"/>
          <w:sz w:val="20"/>
          <w:szCs w:val="20"/>
        </w:rPr>
        <w:t>   Lantmäteriet får, efter att ha gett Boverket tillfälle att yttra sig, meddela ytterligare föreskrifter om standarder för utformning av grundkartor enligt 5 kap. 8 § plan- och bygglagen (2010:900) och undantag från kravet i 2 kap. 5 b §.</w:t>
      </w:r>
    </w:p>
    <w:p w14:paraId="6EF1C8F2" w14:textId="77777777" w:rsidR="00BB605D" w:rsidRPr="00BB605D" w:rsidRDefault="00BB605D" w:rsidP="00BB605D">
      <w:pPr>
        <w:shd w:val="clear" w:color="auto" w:fill="FFFFFF"/>
        <w:spacing w:after="0" w:line="360" w:lineRule="auto"/>
        <w:outlineLvl w:val="3"/>
        <w:rPr>
          <w:rFonts w:eastAsia="Times New Roman" w:cstheme="minorHAnsi"/>
          <w:b/>
          <w:bCs/>
          <w:color w:val="000000"/>
          <w:sz w:val="20"/>
          <w:szCs w:val="20"/>
          <w:lang w:eastAsia="sv-SE"/>
        </w:rPr>
      </w:pPr>
    </w:p>
    <w:p w14:paraId="0DD456C0" w14:textId="77777777" w:rsidR="004D188A" w:rsidRPr="00BB605D" w:rsidRDefault="004D188A" w:rsidP="00BB605D">
      <w:pPr>
        <w:spacing w:after="0" w:line="360" w:lineRule="auto"/>
        <w:rPr>
          <w:rFonts w:cstheme="minorHAnsi"/>
          <w:sz w:val="20"/>
          <w:szCs w:val="20"/>
        </w:rPr>
      </w:pPr>
    </w:p>
    <w:sectPr w:rsidR="004D188A" w:rsidRPr="00BB605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AAF99" w14:textId="77777777" w:rsidR="004B495C" w:rsidRDefault="004B495C" w:rsidP="004D188A">
      <w:pPr>
        <w:spacing w:after="0" w:line="240" w:lineRule="auto"/>
      </w:pPr>
      <w:r>
        <w:separator/>
      </w:r>
    </w:p>
  </w:endnote>
  <w:endnote w:type="continuationSeparator" w:id="0">
    <w:p w14:paraId="03EFEFF4" w14:textId="77777777" w:rsidR="004B495C" w:rsidRDefault="004B495C" w:rsidP="004D1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82897"/>
      <w:docPartObj>
        <w:docPartGallery w:val="Page Numbers (Bottom of Page)"/>
        <w:docPartUnique/>
      </w:docPartObj>
    </w:sdtPr>
    <w:sdtEndPr>
      <w:rPr>
        <w:sz w:val="18"/>
        <w:szCs w:val="18"/>
      </w:rPr>
    </w:sdtEndPr>
    <w:sdtContent>
      <w:p w14:paraId="0D6B569A" w14:textId="63E3EED4" w:rsidR="004D188A" w:rsidRPr="00116C3F" w:rsidRDefault="004D188A" w:rsidP="004D188A">
        <w:pPr>
          <w:pStyle w:val="Sidfot"/>
          <w:jc w:val="right"/>
          <w:rPr>
            <w:sz w:val="18"/>
            <w:szCs w:val="18"/>
          </w:rPr>
        </w:pPr>
        <w:r w:rsidRPr="00116C3F">
          <w:rPr>
            <w:sz w:val="18"/>
            <w:szCs w:val="18"/>
          </w:rPr>
          <w:fldChar w:fldCharType="begin"/>
        </w:r>
        <w:r w:rsidRPr="00116C3F">
          <w:rPr>
            <w:sz w:val="18"/>
            <w:szCs w:val="18"/>
          </w:rPr>
          <w:instrText>PAGE   \* MERGEFORMAT</w:instrText>
        </w:r>
        <w:r w:rsidRPr="00116C3F">
          <w:rPr>
            <w:sz w:val="18"/>
            <w:szCs w:val="18"/>
          </w:rPr>
          <w:fldChar w:fldCharType="separate"/>
        </w:r>
        <w:r>
          <w:rPr>
            <w:sz w:val="18"/>
            <w:szCs w:val="18"/>
          </w:rPr>
          <w:t>1</w:t>
        </w:r>
        <w:r w:rsidRPr="00116C3F">
          <w:rPr>
            <w:sz w:val="18"/>
            <w:szCs w:val="18"/>
          </w:rPr>
          <w:fldChar w:fldCharType="end"/>
        </w:r>
        <w:r w:rsidRPr="00116C3F">
          <w:rPr>
            <w:sz w:val="18"/>
            <w:szCs w:val="18"/>
          </w:rPr>
          <w:t xml:space="preserve"> (</w:t>
        </w:r>
        <w:r w:rsidR="00DA20EA">
          <w:rPr>
            <w:sz w:val="18"/>
            <w:szCs w:val="18"/>
          </w:rPr>
          <w:t>6</w:t>
        </w:r>
        <w:r w:rsidRPr="00116C3F">
          <w:rPr>
            <w:sz w:val="18"/>
            <w:szCs w:val="18"/>
          </w:rPr>
          <w:t>)</w:t>
        </w:r>
      </w:p>
    </w:sdtContent>
  </w:sdt>
  <w:p w14:paraId="259552DC" w14:textId="060602D9" w:rsidR="004D188A" w:rsidRDefault="004B495C">
    <w:pPr>
      <w:pStyle w:val="Sidfot"/>
    </w:pPr>
    <w:hyperlink r:id="rId1" w:history="1">
      <w:r w:rsidR="004D188A" w:rsidRPr="004102D8">
        <w:rPr>
          <w:rStyle w:val="Hyperlnk"/>
          <w:b/>
          <w:bCs/>
          <w:i/>
          <w:iCs/>
          <w:sz w:val="16"/>
          <w:szCs w:val="16"/>
        </w:rPr>
        <w:t>www.byggombud.se</w:t>
      </w:r>
    </w:hyperlink>
    <w:r w:rsidR="004D188A">
      <w:rPr>
        <w:b/>
        <w:bCs/>
        <w:i/>
        <w:i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E688E" w14:textId="77777777" w:rsidR="004B495C" w:rsidRDefault="004B495C" w:rsidP="004D188A">
      <w:pPr>
        <w:spacing w:after="0" w:line="240" w:lineRule="auto"/>
      </w:pPr>
      <w:r>
        <w:separator/>
      </w:r>
    </w:p>
  </w:footnote>
  <w:footnote w:type="continuationSeparator" w:id="0">
    <w:p w14:paraId="641CCA07" w14:textId="77777777" w:rsidR="004B495C" w:rsidRDefault="004B495C" w:rsidP="004D1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768"/>
    <w:multiLevelType w:val="hybridMultilevel"/>
    <w:tmpl w:val="A43892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8F0797"/>
    <w:multiLevelType w:val="hybridMultilevel"/>
    <w:tmpl w:val="B888BF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5FB042C"/>
    <w:multiLevelType w:val="hybridMultilevel"/>
    <w:tmpl w:val="120830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92678EF"/>
    <w:multiLevelType w:val="hybridMultilevel"/>
    <w:tmpl w:val="DF344A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C743738"/>
    <w:multiLevelType w:val="hybridMultilevel"/>
    <w:tmpl w:val="FC3EA4A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FAA48F3"/>
    <w:multiLevelType w:val="hybridMultilevel"/>
    <w:tmpl w:val="C7BE55D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2C4453D"/>
    <w:multiLevelType w:val="multilevel"/>
    <w:tmpl w:val="1486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530DA"/>
    <w:multiLevelType w:val="hybridMultilevel"/>
    <w:tmpl w:val="AAF4ED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50C3947"/>
    <w:multiLevelType w:val="hybridMultilevel"/>
    <w:tmpl w:val="C1BA90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C070EFE"/>
    <w:multiLevelType w:val="hybridMultilevel"/>
    <w:tmpl w:val="F710B7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15E61E2"/>
    <w:multiLevelType w:val="hybridMultilevel"/>
    <w:tmpl w:val="92380F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1572A25"/>
    <w:multiLevelType w:val="hybridMultilevel"/>
    <w:tmpl w:val="F7B0DF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917209"/>
    <w:multiLevelType w:val="hybridMultilevel"/>
    <w:tmpl w:val="D4AAF6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8FD60EC"/>
    <w:multiLevelType w:val="multilevel"/>
    <w:tmpl w:val="FEAC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6"/>
  </w:num>
  <w:num w:numId="4">
    <w:abstractNumId w:val="5"/>
  </w:num>
  <w:num w:numId="5">
    <w:abstractNumId w:val="1"/>
  </w:num>
  <w:num w:numId="6">
    <w:abstractNumId w:val="0"/>
  </w:num>
  <w:num w:numId="7">
    <w:abstractNumId w:val="3"/>
  </w:num>
  <w:num w:numId="8">
    <w:abstractNumId w:val="7"/>
  </w:num>
  <w:num w:numId="9">
    <w:abstractNumId w:val="9"/>
  </w:num>
  <w:num w:numId="10">
    <w:abstractNumId w:val="2"/>
  </w:num>
  <w:num w:numId="11">
    <w:abstractNumId w:val="10"/>
  </w:num>
  <w:num w:numId="12">
    <w:abstractNumId w:val="4"/>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23"/>
    <w:rsid w:val="001A4843"/>
    <w:rsid w:val="001D4D4E"/>
    <w:rsid w:val="002D0DE1"/>
    <w:rsid w:val="002E409D"/>
    <w:rsid w:val="004B495C"/>
    <w:rsid w:val="004D188A"/>
    <w:rsid w:val="00963E54"/>
    <w:rsid w:val="00A32070"/>
    <w:rsid w:val="00B160F8"/>
    <w:rsid w:val="00BB605D"/>
    <w:rsid w:val="00CF1B52"/>
    <w:rsid w:val="00D05F23"/>
    <w:rsid w:val="00DA20EA"/>
    <w:rsid w:val="00DD26D8"/>
    <w:rsid w:val="00E354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A61E"/>
  <w15:chartTrackingRefBased/>
  <w15:docId w15:val="{B9341058-A1AC-41D1-B4C9-A6A475D4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070"/>
    <w:pPr>
      <w:spacing w:line="256" w:lineRule="auto"/>
    </w:pPr>
  </w:style>
  <w:style w:type="paragraph" w:styleId="Rubrik3">
    <w:name w:val="heading 3"/>
    <w:basedOn w:val="Normal"/>
    <w:link w:val="Rubrik3Char"/>
    <w:uiPriority w:val="9"/>
    <w:qFormat/>
    <w:rsid w:val="004D188A"/>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BB60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4D188A"/>
    <w:rPr>
      <w:color w:val="0000FF"/>
      <w:u w:val="single"/>
    </w:rPr>
  </w:style>
  <w:style w:type="character" w:customStyle="1" w:styleId="Rubrik3Char">
    <w:name w:val="Rubrik 3 Char"/>
    <w:basedOn w:val="Standardstycketeckensnitt"/>
    <w:link w:val="Rubrik3"/>
    <w:uiPriority w:val="9"/>
    <w:rsid w:val="004D188A"/>
    <w:rPr>
      <w:rFonts w:ascii="Times New Roman" w:eastAsia="Times New Roman" w:hAnsi="Times New Roman" w:cs="Times New Roman"/>
      <w:b/>
      <w:bCs/>
      <w:sz w:val="27"/>
      <w:szCs w:val="27"/>
      <w:lang w:eastAsia="sv-SE"/>
    </w:rPr>
  </w:style>
  <w:style w:type="paragraph" w:styleId="Normalwebb">
    <w:name w:val="Normal (Web)"/>
    <w:basedOn w:val="Normal"/>
    <w:uiPriority w:val="99"/>
    <w:unhideWhenUsed/>
    <w:rsid w:val="004D188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4D18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D188A"/>
  </w:style>
  <w:style w:type="paragraph" w:styleId="Sidfot">
    <w:name w:val="footer"/>
    <w:basedOn w:val="Normal"/>
    <w:link w:val="SidfotChar"/>
    <w:uiPriority w:val="99"/>
    <w:unhideWhenUsed/>
    <w:rsid w:val="004D18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D188A"/>
  </w:style>
  <w:style w:type="paragraph" w:styleId="Liststycke">
    <w:name w:val="List Paragraph"/>
    <w:basedOn w:val="Normal"/>
    <w:uiPriority w:val="34"/>
    <w:qFormat/>
    <w:rsid w:val="00B160F8"/>
    <w:pPr>
      <w:ind w:left="720"/>
      <w:contextualSpacing/>
    </w:pPr>
  </w:style>
  <w:style w:type="character" w:customStyle="1" w:styleId="Rubrik4Char">
    <w:name w:val="Rubrik 4 Char"/>
    <w:basedOn w:val="Standardstycketeckensnitt"/>
    <w:link w:val="Rubrik4"/>
    <w:uiPriority w:val="9"/>
    <w:rsid w:val="00BB605D"/>
    <w:rPr>
      <w:rFonts w:asciiTheme="majorHAnsi" w:eastAsiaTheme="majorEastAsia" w:hAnsiTheme="majorHAnsi" w:cstheme="majorBidi"/>
      <w:i/>
      <w:iCs/>
      <w:color w:val="2F5496" w:themeColor="accent1" w:themeShade="BF"/>
    </w:rPr>
  </w:style>
  <w:style w:type="table" w:styleId="Tabellrutnt">
    <w:name w:val="Table Grid"/>
    <w:basedOn w:val="Normaltabell"/>
    <w:uiPriority w:val="39"/>
    <w:rsid w:val="00DA2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240">
      <w:bodyDiv w:val="1"/>
      <w:marLeft w:val="0"/>
      <w:marRight w:val="0"/>
      <w:marTop w:val="0"/>
      <w:marBottom w:val="0"/>
      <w:divBdr>
        <w:top w:val="none" w:sz="0" w:space="0" w:color="auto"/>
        <w:left w:val="none" w:sz="0" w:space="0" w:color="auto"/>
        <w:bottom w:val="none" w:sz="0" w:space="0" w:color="auto"/>
        <w:right w:val="none" w:sz="0" w:space="0" w:color="auto"/>
      </w:divBdr>
    </w:div>
    <w:div w:id="329215834">
      <w:bodyDiv w:val="1"/>
      <w:marLeft w:val="0"/>
      <w:marRight w:val="0"/>
      <w:marTop w:val="0"/>
      <w:marBottom w:val="0"/>
      <w:divBdr>
        <w:top w:val="none" w:sz="0" w:space="0" w:color="auto"/>
        <w:left w:val="none" w:sz="0" w:space="0" w:color="auto"/>
        <w:bottom w:val="none" w:sz="0" w:space="0" w:color="auto"/>
        <w:right w:val="none" w:sz="0" w:space="0" w:color="auto"/>
      </w:divBdr>
    </w:div>
    <w:div w:id="893396702">
      <w:bodyDiv w:val="1"/>
      <w:marLeft w:val="0"/>
      <w:marRight w:val="0"/>
      <w:marTop w:val="0"/>
      <w:marBottom w:val="0"/>
      <w:divBdr>
        <w:top w:val="none" w:sz="0" w:space="0" w:color="auto"/>
        <w:left w:val="none" w:sz="0" w:space="0" w:color="auto"/>
        <w:bottom w:val="none" w:sz="0" w:space="0" w:color="auto"/>
        <w:right w:val="none" w:sz="0" w:space="0" w:color="auto"/>
      </w:divBdr>
    </w:div>
    <w:div w:id="1554586172">
      <w:bodyDiv w:val="1"/>
      <w:marLeft w:val="0"/>
      <w:marRight w:val="0"/>
      <w:marTop w:val="0"/>
      <w:marBottom w:val="0"/>
      <w:divBdr>
        <w:top w:val="none" w:sz="0" w:space="0" w:color="auto"/>
        <w:left w:val="none" w:sz="0" w:space="0" w:color="auto"/>
        <w:bottom w:val="none" w:sz="0" w:space="0" w:color="auto"/>
        <w:right w:val="none" w:sz="0" w:space="0" w:color="auto"/>
      </w:divBdr>
    </w:div>
    <w:div w:id="164003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ksdagen.se/sv/dokument-lagar/dokument/svensk-forfattningssamling/plan--och-byggforordning-2011338_sfs-2011-33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yggombu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1910</Words>
  <Characters>10127</Characters>
  <Application>Microsoft Office Word</Application>
  <DocSecurity>0</DocSecurity>
  <Lines>84</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Alsmo</dc:creator>
  <cp:keywords/>
  <dc:description/>
  <cp:lastModifiedBy>Thomas Alsmo</cp:lastModifiedBy>
  <cp:revision>4</cp:revision>
  <cp:lastPrinted>2022-02-22T09:28:00Z</cp:lastPrinted>
  <dcterms:created xsi:type="dcterms:W3CDTF">2022-02-22T14:07:00Z</dcterms:created>
  <dcterms:modified xsi:type="dcterms:W3CDTF">2022-02-22T16:43:00Z</dcterms:modified>
</cp:coreProperties>
</file>