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BF4C0" w14:textId="77777777" w:rsidR="00A32070" w:rsidRDefault="00A32070" w:rsidP="00A32070">
      <w:pPr>
        <w:shd w:val="clear" w:color="auto" w:fill="FFFFFF"/>
        <w:spacing w:after="0" w:line="360" w:lineRule="auto"/>
        <w:outlineLvl w:val="3"/>
        <w:rPr>
          <w:rFonts w:eastAsia="Times New Roman" w:cstheme="minorHAnsi"/>
          <w:b/>
          <w:bCs/>
          <w:color w:val="000000"/>
          <w:sz w:val="20"/>
          <w:szCs w:val="20"/>
          <w:lang w:eastAsia="sv-SE"/>
        </w:rPr>
      </w:pPr>
      <w:r>
        <w:rPr>
          <w:rFonts w:eastAsia="Times New Roman" w:cstheme="minorHAnsi"/>
          <w:b/>
          <w:bCs/>
          <w:color w:val="000000"/>
          <w:sz w:val="20"/>
          <w:szCs w:val="20"/>
          <w:lang w:eastAsia="sv-SE"/>
        </w:rPr>
        <w:t xml:space="preserve">PLAN- OCH BYGGLAGEN </w:t>
      </w:r>
    </w:p>
    <w:p w14:paraId="36B91582" w14:textId="4B06841F" w:rsidR="00A32070" w:rsidRDefault="00A32070" w:rsidP="00A32070">
      <w:pPr>
        <w:shd w:val="clear" w:color="auto" w:fill="FFFFFF"/>
        <w:spacing w:after="0" w:line="360" w:lineRule="auto"/>
        <w:outlineLvl w:val="3"/>
        <w:rPr>
          <w:rFonts w:eastAsia="Times New Roman" w:cstheme="minorHAnsi"/>
          <w:b/>
          <w:bCs/>
          <w:color w:val="000000"/>
          <w:sz w:val="20"/>
          <w:szCs w:val="20"/>
          <w:lang w:eastAsia="sv-SE"/>
        </w:rPr>
      </w:pPr>
      <w:r>
        <w:rPr>
          <w:noProof/>
          <w:sz w:val="20"/>
          <w:szCs w:val="20"/>
        </w:rPr>
        <w:drawing>
          <wp:inline distT="0" distB="0" distL="0" distR="0" wp14:anchorId="5C42ADA2" wp14:editId="51C699C9">
            <wp:extent cx="931545" cy="197485"/>
            <wp:effectExtent l="0" t="0" r="1905" b="0"/>
            <wp:docPr id="1" name="Bildobjekt 1" descr="Riksdagen -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Riksdagen - Start"/>
                    <pic:cNvPicPr>
                      <a:picLocks noChangeAspect="1" noChangeArrowheads="1"/>
                    </pic:cNvPicPr>
                  </pic:nvPicPr>
                  <pic:blipFill>
                    <a:blip r:embed="rId7" cstate="print">
                      <a:extLst>
                        <a:ext uri="{28A0092B-C50C-407E-A947-70E740481C1C}">
                          <a14:useLocalDpi xmlns:a14="http://schemas.microsoft.com/office/drawing/2010/main" val="0"/>
                        </a:ext>
                      </a:extLst>
                    </a:blip>
                    <a:srcRect t="23787" b="25374"/>
                    <a:stretch>
                      <a:fillRect/>
                    </a:stretch>
                  </pic:blipFill>
                  <pic:spPr bwMode="auto">
                    <a:xfrm>
                      <a:off x="0" y="0"/>
                      <a:ext cx="931545" cy="197485"/>
                    </a:xfrm>
                    <a:prstGeom prst="rect">
                      <a:avLst/>
                    </a:prstGeom>
                    <a:noFill/>
                    <a:ln>
                      <a:noFill/>
                    </a:ln>
                  </pic:spPr>
                </pic:pic>
              </a:graphicData>
            </a:graphic>
          </wp:inline>
        </w:drawing>
      </w:r>
    </w:p>
    <w:p w14:paraId="78865BC6" w14:textId="77777777" w:rsidR="00E47D12" w:rsidRPr="00451129" w:rsidRDefault="00E47D12" w:rsidP="00E47D12">
      <w:pPr>
        <w:shd w:val="clear" w:color="auto" w:fill="FFFFFF"/>
        <w:spacing w:after="0" w:line="360" w:lineRule="auto"/>
        <w:rPr>
          <w:rFonts w:cstheme="minorHAnsi"/>
          <w:b/>
          <w:bCs/>
          <w:color w:val="000000"/>
          <w:sz w:val="20"/>
          <w:szCs w:val="20"/>
        </w:rPr>
      </w:pPr>
      <w:hyperlink r:id="rId8" w:anchor="K2" w:history="1">
        <w:r w:rsidRPr="00451129">
          <w:rPr>
            <w:rStyle w:val="Hyperlnk"/>
            <w:rFonts w:cstheme="minorHAnsi"/>
            <w:b/>
            <w:bCs/>
            <w:color w:val="1C5170"/>
            <w:sz w:val="20"/>
            <w:szCs w:val="20"/>
          </w:rPr>
          <w:t>2 kap. Allmänna och enskilda intressen</w:t>
        </w:r>
      </w:hyperlink>
    </w:p>
    <w:p w14:paraId="7D2FA884" w14:textId="77777777" w:rsidR="00E47D12" w:rsidRPr="00E47D12" w:rsidRDefault="00E47D12" w:rsidP="00E47D12">
      <w:pPr>
        <w:shd w:val="clear" w:color="auto" w:fill="FFFFFF"/>
        <w:spacing w:after="0" w:line="360" w:lineRule="auto"/>
        <w:rPr>
          <w:rFonts w:eastAsia="Times New Roman" w:cstheme="minorHAnsi"/>
          <w:color w:val="000000"/>
          <w:sz w:val="20"/>
          <w:szCs w:val="20"/>
          <w:lang w:eastAsia="sv-SE"/>
        </w:rPr>
      </w:pPr>
      <w:bookmarkStart w:id="0" w:name="K2P1"/>
      <w:r w:rsidRPr="00E47D12">
        <w:rPr>
          <w:rFonts w:eastAsia="Times New Roman" w:cstheme="minorHAnsi"/>
          <w:b/>
          <w:bCs/>
          <w:color w:val="333333"/>
          <w:sz w:val="20"/>
          <w:szCs w:val="20"/>
          <w:lang w:eastAsia="sv-SE"/>
        </w:rPr>
        <w:t>1 §</w:t>
      </w:r>
      <w:bookmarkEnd w:id="0"/>
      <w:r w:rsidRPr="00E47D12">
        <w:rPr>
          <w:rFonts w:eastAsia="Times New Roman" w:cstheme="minorHAnsi"/>
          <w:color w:val="000000"/>
          <w:sz w:val="20"/>
          <w:szCs w:val="20"/>
          <w:lang w:eastAsia="sv-SE"/>
        </w:rPr>
        <w:t>   Vid prövningen av frågor enligt denna lag ska hänsyn tas till både allmänna och enskilda intressen.</w:t>
      </w:r>
    </w:p>
    <w:p w14:paraId="2860DC12" w14:textId="15F121D0" w:rsidR="00E47D12" w:rsidRPr="00E47D12" w:rsidRDefault="00E47D12" w:rsidP="00E47D12">
      <w:pPr>
        <w:shd w:val="clear" w:color="auto" w:fill="FFFFFF"/>
        <w:spacing w:after="0" w:line="360" w:lineRule="auto"/>
        <w:rPr>
          <w:rFonts w:eastAsia="Times New Roman" w:cstheme="minorHAnsi"/>
          <w:color w:val="000000"/>
          <w:sz w:val="20"/>
          <w:szCs w:val="20"/>
          <w:lang w:eastAsia="sv-SE"/>
        </w:rPr>
      </w:pPr>
      <w:bookmarkStart w:id="1" w:name="K2P2"/>
      <w:r w:rsidRPr="00E47D12">
        <w:rPr>
          <w:rFonts w:eastAsia="Times New Roman" w:cstheme="minorHAnsi"/>
          <w:b/>
          <w:bCs/>
          <w:color w:val="333333"/>
          <w:sz w:val="20"/>
          <w:szCs w:val="20"/>
          <w:lang w:eastAsia="sv-SE"/>
        </w:rPr>
        <w:t>2 §</w:t>
      </w:r>
      <w:bookmarkEnd w:id="1"/>
      <w:r w:rsidRPr="00E47D12">
        <w:rPr>
          <w:rFonts w:eastAsia="Times New Roman" w:cstheme="minorHAnsi"/>
          <w:color w:val="000000"/>
          <w:sz w:val="20"/>
          <w:szCs w:val="20"/>
          <w:lang w:eastAsia="sv-SE"/>
        </w:rPr>
        <w:t>   Planläggning och prövningen i ärenden om lov eller förhandsbesked enligt denna lag ska syfta till att mark- och vattenområden används för det eller de ändamål som områdena är mest lämpade för med hänsyn till beskaffenhet, läge och behov. Företräde ska ges åt sådan användning som från allmän synpunkt medför en god hushållning. Bestämmelserna om hushållning med mark- och vattenområden i 3 kap. och 4 kap. 1-8 §§ miljöbalken ska tillämpas.</w:t>
      </w:r>
    </w:p>
    <w:p w14:paraId="43B8E209" w14:textId="77777777" w:rsidR="00E47D12" w:rsidRDefault="00E47D12" w:rsidP="00E47D12">
      <w:pPr>
        <w:shd w:val="clear" w:color="auto" w:fill="FFFFFF"/>
        <w:spacing w:after="0" w:line="360" w:lineRule="auto"/>
        <w:rPr>
          <w:rFonts w:eastAsia="Times New Roman" w:cstheme="minorHAnsi"/>
          <w:color w:val="000000"/>
          <w:sz w:val="20"/>
          <w:szCs w:val="20"/>
          <w:lang w:eastAsia="sv-SE"/>
        </w:rPr>
      </w:pPr>
      <w:bookmarkStart w:id="2" w:name="K2P3"/>
      <w:r w:rsidRPr="00E47D12">
        <w:rPr>
          <w:rFonts w:eastAsia="Times New Roman" w:cstheme="minorHAnsi"/>
          <w:b/>
          <w:bCs/>
          <w:color w:val="333333"/>
          <w:sz w:val="20"/>
          <w:szCs w:val="20"/>
          <w:lang w:eastAsia="sv-SE"/>
        </w:rPr>
        <w:t>3 §</w:t>
      </w:r>
      <w:bookmarkEnd w:id="2"/>
      <w:r w:rsidRPr="00E47D12">
        <w:rPr>
          <w:rFonts w:eastAsia="Times New Roman" w:cstheme="minorHAnsi"/>
          <w:color w:val="000000"/>
          <w:sz w:val="20"/>
          <w:szCs w:val="20"/>
          <w:lang w:eastAsia="sv-SE"/>
        </w:rPr>
        <w:t>   Planläggning enligt denna lag ska med hänsyn till natur- och kulturvärden, miljö- och klimataspekter samt mellankommunala och regionala förhållanden främja</w:t>
      </w:r>
    </w:p>
    <w:p w14:paraId="39A24B55" w14:textId="77777777" w:rsidR="00E47D12" w:rsidRDefault="00E47D12" w:rsidP="00E47D12">
      <w:pPr>
        <w:pStyle w:val="Liststycke"/>
        <w:numPr>
          <w:ilvl w:val="0"/>
          <w:numId w:val="2"/>
        </w:numPr>
        <w:shd w:val="clear" w:color="auto" w:fill="FFFFFF"/>
        <w:spacing w:after="0" w:line="360" w:lineRule="auto"/>
        <w:rPr>
          <w:rFonts w:eastAsia="Times New Roman" w:cstheme="minorHAnsi"/>
          <w:color w:val="000000"/>
          <w:sz w:val="20"/>
          <w:szCs w:val="20"/>
          <w:lang w:eastAsia="sv-SE"/>
        </w:rPr>
      </w:pPr>
      <w:r w:rsidRPr="00E47D12">
        <w:rPr>
          <w:rFonts w:eastAsia="Times New Roman" w:cstheme="minorHAnsi"/>
          <w:color w:val="000000"/>
          <w:sz w:val="20"/>
          <w:szCs w:val="20"/>
          <w:lang w:eastAsia="sv-SE"/>
        </w:rPr>
        <w:t>en ändamålsenlig struktur och en estetiskt tilltalande utformning av bebyggelse, grönområden och kommunikationsleder,</w:t>
      </w:r>
    </w:p>
    <w:p w14:paraId="2336FEA4" w14:textId="77777777" w:rsidR="00E47D12" w:rsidRDefault="00E47D12" w:rsidP="00E47D12">
      <w:pPr>
        <w:pStyle w:val="Liststycke"/>
        <w:numPr>
          <w:ilvl w:val="0"/>
          <w:numId w:val="2"/>
        </w:numPr>
        <w:shd w:val="clear" w:color="auto" w:fill="FFFFFF"/>
        <w:spacing w:after="0" w:line="360" w:lineRule="auto"/>
        <w:rPr>
          <w:rFonts w:eastAsia="Times New Roman" w:cstheme="minorHAnsi"/>
          <w:color w:val="000000"/>
          <w:sz w:val="20"/>
          <w:szCs w:val="20"/>
          <w:lang w:eastAsia="sv-SE"/>
        </w:rPr>
      </w:pPr>
      <w:r w:rsidRPr="00E47D12">
        <w:rPr>
          <w:rFonts w:eastAsia="Times New Roman" w:cstheme="minorHAnsi"/>
          <w:color w:val="000000"/>
          <w:sz w:val="20"/>
          <w:szCs w:val="20"/>
          <w:lang w:eastAsia="sv-SE"/>
        </w:rPr>
        <w:t>en från social synpunkt god livsmiljö som är tillgänglig och användbar för alla samhällsgrupper,</w:t>
      </w:r>
    </w:p>
    <w:p w14:paraId="043D1E0F" w14:textId="77777777" w:rsidR="00E47D12" w:rsidRDefault="00E47D12" w:rsidP="00E47D12">
      <w:pPr>
        <w:pStyle w:val="Liststycke"/>
        <w:numPr>
          <w:ilvl w:val="0"/>
          <w:numId w:val="2"/>
        </w:numPr>
        <w:shd w:val="clear" w:color="auto" w:fill="FFFFFF"/>
        <w:spacing w:after="0" w:line="360" w:lineRule="auto"/>
        <w:rPr>
          <w:rFonts w:eastAsia="Times New Roman" w:cstheme="minorHAnsi"/>
          <w:color w:val="000000"/>
          <w:sz w:val="20"/>
          <w:szCs w:val="20"/>
          <w:lang w:eastAsia="sv-SE"/>
        </w:rPr>
      </w:pPr>
      <w:r w:rsidRPr="00E47D12">
        <w:rPr>
          <w:rFonts w:eastAsia="Times New Roman" w:cstheme="minorHAnsi"/>
          <w:color w:val="000000"/>
          <w:sz w:val="20"/>
          <w:szCs w:val="20"/>
          <w:lang w:eastAsia="sv-SE"/>
        </w:rPr>
        <w:t>en långsiktigt god hushållning med mark, vatten, energi och råvaror samt goda miljöförhållanden i övrigt,</w:t>
      </w:r>
    </w:p>
    <w:p w14:paraId="2D6FF3F3" w14:textId="77777777" w:rsidR="00E47D12" w:rsidRDefault="00E47D12" w:rsidP="00E47D12">
      <w:pPr>
        <w:pStyle w:val="Liststycke"/>
        <w:numPr>
          <w:ilvl w:val="0"/>
          <w:numId w:val="2"/>
        </w:numPr>
        <w:shd w:val="clear" w:color="auto" w:fill="FFFFFF"/>
        <w:spacing w:after="0" w:line="360" w:lineRule="auto"/>
        <w:rPr>
          <w:rFonts w:eastAsia="Times New Roman" w:cstheme="minorHAnsi"/>
          <w:color w:val="000000"/>
          <w:sz w:val="20"/>
          <w:szCs w:val="20"/>
          <w:lang w:eastAsia="sv-SE"/>
        </w:rPr>
      </w:pPr>
      <w:r w:rsidRPr="00E47D12">
        <w:rPr>
          <w:rFonts w:eastAsia="Times New Roman" w:cstheme="minorHAnsi"/>
          <w:color w:val="000000"/>
          <w:sz w:val="20"/>
          <w:szCs w:val="20"/>
          <w:lang w:eastAsia="sv-SE"/>
        </w:rPr>
        <w:t>en god ekonomisk tillväxt och en effektiv konkurrens, och</w:t>
      </w:r>
    </w:p>
    <w:p w14:paraId="26E76BCB" w14:textId="6F410BD6" w:rsidR="00E47D12" w:rsidRPr="00E47D12" w:rsidRDefault="00E47D12" w:rsidP="00E47D12">
      <w:pPr>
        <w:pStyle w:val="Liststycke"/>
        <w:numPr>
          <w:ilvl w:val="0"/>
          <w:numId w:val="2"/>
        </w:numPr>
        <w:shd w:val="clear" w:color="auto" w:fill="FFFFFF"/>
        <w:spacing w:after="0" w:line="360" w:lineRule="auto"/>
        <w:rPr>
          <w:rFonts w:eastAsia="Times New Roman" w:cstheme="minorHAnsi"/>
          <w:color w:val="000000"/>
          <w:sz w:val="20"/>
          <w:szCs w:val="20"/>
          <w:lang w:eastAsia="sv-SE"/>
        </w:rPr>
      </w:pPr>
      <w:r w:rsidRPr="00E47D12">
        <w:rPr>
          <w:rFonts w:eastAsia="Times New Roman" w:cstheme="minorHAnsi"/>
          <w:color w:val="000000"/>
          <w:sz w:val="20"/>
          <w:szCs w:val="20"/>
          <w:lang w:eastAsia="sv-SE"/>
        </w:rPr>
        <w:t>bostadsbyggande och utveckling av bostadsbeståndet.</w:t>
      </w:r>
    </w:p>
    <w:p w14:paraId="171F08A4" w14:textId="0F89F86D" w:rsidR="00E47D12" w:rsidRPr="00E47D12" w:rsidRDefault="00E47D12" w:rsidP="00E47D12">
      <w:pPr>
        <w:shd w:val="clear" w:color="auto" w:fill="FFFFFF"/>
        <w:spacing w:after="0" w:line="360" w:lineRule="auto"/>
        <w:rPr>
          <w:rFonts w:eastAsia="Times New Roman" w:cstheme="minorHAnsi"/>
          <w:color w:val="000000"/>
          <w:sz w:val="20"/>
          <w:szCs w:val="20"/>
          <w:lang w:eastAsia="sv-SE"/>
        </w:rPr>
      </w:pPr>
      <w:r w:rsidRPr="00E47D12">
        <w:rPr>
          <w:rFonts w:eastAsia="Times New Roman" w:cstheme="minorHAnsi"/>
          <w:color w:val="000000"/>
          <w:sz w:val="20"/>
          <w:szCs w:val="20"/>
          <w:lang w:eastAsia="sv-SE"/>
        </w:rPr>
        <w:t>Även i andra ärenden enligt denna lag ska hänsyn tas till de intressen som anges i första stycket 1-5.</w:t>
      </w:r>
    </w:p>
    <w:p w14:paraId="1C9B3068" w14:textId="77777777" w:rsidR="00E47D12" w:rsidRPr="00E47D12" w:rsidRDefault="00E47D12" w:rsidP="00E47D12">
      <w:pPr>
        <w:shd w:val="clear" w:color="auto" w:fill="FFFFFF"/>
        <w:spacing w:after="0" w:line="360" w:lineRule="auto"/>
        <w:rPr>
          <w:rFonts w:eastAsia="Times New Roman" w:cstheme="minorHAnsi"/>
          <w:color w:val="000000"/>
          <w:sz w:val="20"/>
          <w:szCs w:val="20"/>
          <w:lang w:eastAsia="sv-SE"/>
        </w:rPr>
      </w:pPr>
      <w:bookmarkStart w:id="3" w:name="K2P4"/>
      <w:r w:rsidRPr="00E47D12">
        <w:rPr>
          <w:rFonts w:eastAsia="Times New Roman" w:cstheme="minorHAnsi"/>
          <w:b/>
          <w:bCs/>
          <w:color w:val="333333"/>
          <w:sz w:val="20"/>
          <w:szCs w:val="20"/>
          <w:lang w:eastAsia="sv-SE"/>
        </w:rPr>
        <w:t>4 §</w:t>
      </w:r>
      <w:bookmarkEnd w:id="3"/>
      <w:r w:rsidRPr="00E47D12">
        <w:rPr>
          <w:rFonts w:eastAsia="Times New Roman" w:cstheme="minorHAnsi"/>
          <w:color w:val="000000"/>
          <w:sz w:val="20"/>
          <w:szCs w:val="20"/>
          <w:lang w:eastAsia="sv-SE"/>
        </w:rPr>
        <w:t>   Vid planläggning och i ärenden om bygglov eller förhandsbesked enligt denna lag får mark tas i anspråk för att bebyggas endast om marken från allmän synpunkt är lämplig för ändamålet.</w:t>
      </w:r>
    </w:p>
    <w:p w14:paraId="6B11C8D0" w14:textId="77777777" w:rsidR="00451129" w:rsidRDefault="00E47D12" w:rsidP="00E47D12">
      <w:pPr>
        <w:shd w:val="clear" w:color="auto" w:fill="FFFFFF"/>
        <w:spacing w:after="0" w:line="360" w:lineRule="auto"/>
        <w:rPr>
          <w:rFonts w:eastAsia="Times New Roman" w:cstheme="minorHAnsi"/>
          <w:color w:val="000000"/>
          <w:sz w:val="20"/>
          <w:szCs w:val="20"/>
          <w:lang w:eastAsia="sv-SE"/>
        </w:rPr>
      </w:pPr>
      <w:bookmarkStart w:id="4" w:name="K2P5"/>
      <w:r w:rsidRPr="00E47D12">
        <w:rPr>
          <w:rFonts w:eastAsia="Times New Roman" w:cstheme="minorHAnsi"/>
          <w:b/>
          <w:bCs/>
          <w:color w:val="333333"/>
          <w:sz w:val="20"/>
          <w:szCs w:val="20"/>
          <w:lang w:eastAsia="sv-SE"/>
        </w:rPr>
        <w:t>5 §</w:t>
      </w:r>
      <w:bookmarkEnd w:id="4"/>
      <w:r w:rsidRPr="00E47D12">
        <w:rPr>
          <w:rFonts w:eastAsia="Times New Roman" w:cstheme="minorHAnsi"/>
          <w:color w:val="000000"/>
          <w:sz w:val="20"/>
          <w:szCs w:val="20"/>
          <w:lang w:eastAsia="sv-SE"/>
        </w:rPr>
        <w:t>   Vid planläggning och i ärenden om bygglov eller förhandsbesked enligt denna lag ska bebyggelse och byggnadsverk lokaliseras till mark som är lämpad för ändamålet med hänsyn till</w:t>
      </w:r>
    </w:p>
    <w:p w14:paraId="4C292FA4" w14:textId="77777777" w:rsidR="00451129" w:rsidRDefault="00E47D12" w:rsidP="00451129">
      <w:pPr>
        <w:pStyle w:val="Liststycke"/>
        <w:numPr>
          <w:ilvl w:val="0"/>
          <w:numId w:val="6"/>
        </w:numPr>
        <w:shd w:val="clear" w:color="auto" w:fill="FFFFFF"/>
        <w:spacing w:after="0" w:line="360" w:lineRule="auto"/>
        <w:rPr>
          <w:rFonts w:eastAsia="Times New Roman" w:cstheme="minorHAnsi"/>
          <w:color w:val="000000"/>
          <w:sz w:val="20"/>
          <w:szCs w:val="20"/>
          <w:lang w:eastAsia="sv-SE"/>
        </w:rPr>
      </w:pPr>
      <w:r w:rsidRPr="00451129">
        <w:rPr>
          <w:rFonts w:eastAsia="Times New Roman" w:cstheme="minorHAnsi"/>
          <w:color w:val="000000"/>
          <w:sz w:val="20"/>
          <w:szCs w:val="20"/>
          <w:lang w:eastAsia="sv-SE"/>
        </w:rPr>
        <w:t>människors hälsa och säkerhet,</w:t>
      </w:r>
    </w:p>
    <w:p w14:paraId="3345B2C5" w14:textId="77777777" w:rsidR="00451129" w:rsidRDefault="00E47D12" w:rsidP="00451129">
      <w:pPr>
        <w:pStyle w:val="Liststycke"/>
        <w:numPr>
          <w:ilvl w:val="0"/>
          <w:numId w:val="6"/>
        </w:numPr>
        <w:shd w:val="clear" w:color="auto" w:fill="FFFFFF"/>
        <w:spacing w:after="0" w:line="360" w:lineRule="auto"/>
        <w:rPr>
          <w:rFonts w:eastAsia="Times New Roman" w:cstheme="minorHAnsi"/>
          <w:color w:val="000000"/>
          <w:sz w:val="20"/>
          <w:szCs w:val="20"/>
          <w:lang w:eastAsia="sv-SE"/>
        </w:rPr>
      </w:pPr>
      <w:r w:rsidRPr="00451129">
        <w:rPr>
          <w:rFonts w:eastAsia="Times New Roman" w:cstheme="minorHAnsi"/>
          <w:color w:val="000000"/>
          <w:sz w:val="20"/>
          <w:szCs w:val="20"/>
          <w:lang w:eastAsia="sv-SE"/>
        </w:rPr>
        <w:t>jord-, berg- och vattenförhållandena,</w:t>
      </w:r>
    </w:p>
    <w:p w14:paraId="558A66C4" w14:textId="77777777" w:rsidR="00451129" w:rsidRDefault="00E47D12" w:rsidP="00451129">
      <w:pPr>
        <w:pStyle w:val="Liststycke"/>
        <w:numPr>
          <w:ilvl w:val="0"/>
          <w:numId w:val="6"/>
        </w:numPr>
        <w:shd w:val="clear" w:color="auto" w:fill="FFFFFF"/>
        <w:spacing w:after="0" w:line="360" w:lineRule="auto"/>
        <w:rPr>
          <w:rFonts w:eastAsia="Times New Roman" w:cstheme="minorHAnsi"/>
          <w:color w:val="000000"/>
          <w:sz w:val="20"/>
          <w:szCs w:val="20"/>
          <w:lang w:eastAsia="sv-SE"/>
        </w:rPr>
      </w:pPr>
      <w:r w:rsidRPr="00451129">
        <w:rPr>
          <w:rFonts w:eastAsia="Times New Roman" w:cstheme="minorHAnsi"/>
          <w:color w:val="000000"/>
          <w:sz w:val="20"/>
          <w:szCs w:val="20"/>
          <w:lang w:eastAsia="sv-SE"/>
        </w:rPr>
        <w:t>möjligheterna att ordna trafik, vattenförsörjning, avlopp, avfallshantering, elektronisk kommunikation samt samhällsservice i övrigt,</w:t>
      </w:r>
    </w:p>
    <w:p w14:paraId="263DEFD1" w14:textId="77777777" w:rsidR="00451129" w:rsidRDefault="00E47D12" w:rsidP="00451129">
      <w:pPr>
        <w:pStyle w:val="Liststycke"/>
        <w:numPr>
          <w:ilvl w:val="0"/>
          <w:numId w:val="6"/>
        </w:numPr>
        <w:shd w:val="clear" w:color="auto" w:fill="FFFFFF"/>
        <w:spacing w:after="0" w:line="360" w:lineRule="auto"/>
        <w:rPr>
          <w:rFonts w:eastAsia="Times New Roman" w:cstheme="minorHAnsi"/>
          <w:color w:val="000000"/>
          <w:sz w:val="20"/>
          <w:szCs w:val="20"/>
          <w:lang w:eastAsia="sv-SE"/>
        </w:rPr>
      </w:pPr>
      <w:r w:rsidRPr="00451129">
        <w:rPr>
          <w:rFonts w:eastAsia="Times New Roman" w:cstheme="minorHAnsi"/>
          <w:color w:val="000000"/>
          <w:sz w:val="20"/>
          <w:szCs w:val="20"/>
          <w:lang w:eastAsia="sv-SE"/>
        </w:rPr>
        <w:t>möjligheterna att förebygga vatten- och luftföroreningar samt bullerstörningar, och</w:t>
      </w:r>
    </w:p>
    <w:p w14:paraId="089CBB6F" w14:textId="5323FA16" w:rsidR="00E47D12" w:rsidRPr="00451129" w:rsidRDefault="00E47D12" w:rsidP="00451129">
      <w:pPr>
        <w:pStyle w:val="Liststycke"/>
        <w:numPr>
          <w:ilvl w:val="0"/>
          <w:numId w:val="6"/>
        </w:numPr>
        <w:shd w:val="clear" w:color="auto" w:fill="FFFFFF"/>
        <w:spacing w:after="0" w:line="360" w:lineRule="auto"/>
        <w:rPr>
          <w:rFonts w:eastAsia="Times New Roman" w:cstheme="minorHAnsi"/>
          <w:color w:val="000000"/>
          <w:sz w:val="20"/>
          <w:szCs w:val="20"/>
          <w:lang w:eastAsia="sv-SE"/>
        </w:rPr>
      </w:pPr>
      <w:r w:rsidRPr="00451129">
        <w:rPr>
          <w:rFonts w:eastAsia="Times New Roman" w:cstheme="minorHAnsi"/>
          <w:color w:val="000000"/>
          <w:sz w:val="20"/>
          <w:szCs w:val="20"/>
          <w:lang w:eastAsia="sv-SE"/>
        </w:rPr>
        <w:t>risken för olyckor, översvämning och erosion.</w:t>
      </w:r>
    </w:p>
    <w:p w14:paraId="7FCF46E5" w14:textId="5F88521C" w:rsidR="00E47D12" w:rsidRPr="00E47D12" w:rsidRDefault="00E47D12" w:rsidP="00E47D12">
      <w:pPr>
        <w:shd w:val="clear" w:color="auto" w:fill="FFFFFF"/>
        <w:spacing w:after="0" w:line="360" w:lineRule="auto"/>
        <w:rPr>
          <w:rFonts w:eastAsia="Times New Roman" w:cstheme="minorHAnsi"/>
          <w:color w:val="000000"/>
          <w:sz w:val="20"/>
          <w:szCs w:val="20"/>
          <w:lang w:eastAsia="sv-SE"/>
        </w:rPr>
      </w:pPr>
      <w:r w:rsidRPr="00E47D12">
        <w:rPr>
          <w:rFonts w:eastAsia="Times New Roman" w:cstheme="minorHAnsi"/>
          <w:color w:val="000000"/>
          <w:sz w:val="20"/>
          <w:szCs w:val="20"/>
          <w:lang w:eastAsia="sv-SE"/>
        </w:rPr>
        <w:t>Bebyggelse och byggnadsverk som för sin funktion kräver tillförsel av energi ska lokaliseras på ett sätt som är lämpligt med hänsyn till energiförsörjningen och energihushållningen.</w:t>
      </w:r>
    </w:p>
    <w:p w14:paraId="4BC20CF7" w14:textId="77777777" w:rsidR="00451129" w:rsidRDefault="00E47D12" w:rsidP="00E47D12">
      <w:pPr>
        <w:shd w:val="clear" w:color="auto" w:fill="FFFFFF"/>
        <w:spacing w:after="0" w:line="360" w:lineRule="auto"/>
        <w:rPr>
          <w:rFonts w:eastAsia="Times New Roman" w:cstheme="minorHAnsi"/>
          <w:color w:val="000000"/>
          <w:sz w:val="20"/>
          <w:szCs w:val="20"/>
          <w:lang w:eastAsia="sv-SE"/>
        </w:rPr>
      </w:pPr>
      <w:bookmarkStart w:id="5" w:name="K2P6"/>
      <w:r w:rsidRPr="00E47D12">
        <w:rPr>
          <w:rFonts w:eastAsia="Times New Roman" w:cstheme="minorHAnsi"/>
          <w:b/>
          <w:bCs/>
          <w:color w:val="333333"/>
          <w:sz w:val="20"/>
          <w:szCs w:val="20"/>
          <w:lang w:eastAsia="sv-SE"/>
        </w:rPr>
        <w:t>6 §</w:t>
      </w:r>
      <w:bookmarkEnd w:id="5"/>
      <w:r w:rsidRPr="00E47D12">
        <w:rPr>
          <w:rFonts w:eastAsia="Times New Roman" w:cstheme="minorHAnsi"/>
          <w:color w:val="000000"/>
          <w:sz w:val="20"/>
          <w:szCs w:val="20"/>
          <w:lang w:eastAsia="sv-SE"/>
        </w:rPr>
        <w:t>   Vid planläggning, i ärenden om bygglov och vid åtgärder avseende byggnader som inte kräver lov enligt denna lag ska bebyggelse och byggnadsverk utformas och placeras på den avsedda marken på ett sätt som är lämpligt med hänsyn till</w:t>
      </w:r>
    </w:p>
    <w:p w14:paraId="023B3369" w14:textId="77777777" w:rsidR="00451129" w:rsidRDefault="00E47D12" w:rsidP="00451129">
      <w:pPr>
        <w:pStyle w:val="Liststycke"/>
        <w:numPr>
          <w:ilvl w:val="0"/>
          <w:numId w:val="5"/>
        </w:numPr>
        <w:shd w:val="clear" w:color="auto" w:fill="FFFFFF"/>
        <w:spacing w:after="0" w:line="360" w:lineRule="auto"/>
        <w:rPr>
          <w:rFonts w:eastAsia="Times New Roman" w:cstheme="minorHAnsi"/>
          <w:color w:val="000000"/>
          <w:sz w:val="20"/>
          <w:szCs w:val="20"/>
          <w:lang w:eastAsia="sv-SE"/>
        </w:rPr>
      </w:pPr>
      <w:r w:rsidRPr="00451129">
        <w:rPr>
          <w:rFonts w:eastAsia="Times New Roman" w:cstheme="minorHAnsi"/>
          <w:color w:val="000000"/>
          <w:sz w:val="20"/>
          <w:szCs w:val="20"/>
          <w:lang w:eastAsia="sv-SE"/>
        </w:rPr>
        <w:t>stads- och landskapsbilden, natur- och kulturvärdena på platsen och intresset av en god helhetsverkan,</w:t>
      </w:r>
    </w:p>
    <w:p w14:paraId="0F4C0A1C" w14:textId="77777777" w:rsidR="00451129" w:rsidRDefault="00E47D12" w:rsidP="00451129">
      <w:pPr>
        <w:pStyle w:val="Liststycke"/>
        <w:numPr>
          <w:ilvl w:val="0"/>
          <w:numId w:val="5"/>
        </w:numPr>
        <w:shd w:val="clear" w:color="auto" w:fill="FFFFFF"/>
        <w:spacing w:after="0" w:line="360" w:lineRule="auto"/>
        <w:rPr>
          <w:rFonts w:eastAsia="Times New Roman" w:cstheme="minorHAnsi"/>
          <w:color w:val="000000"/>
          <w:sz w:val="20"/>
          <w:szCs w:val="20"/>
          <w:lang w:eastAsia="sv-SE"/>
        </w:rPr>
      </w:pPr>
      <w:r w:rsidRPr="00451129">
        <w:rPr>
          <w:rFonts w:eastAsia="Times New Roman" w:cstheme="minorHAnsi"/>
          <w:color w:val="000000"/>
          <w:sz w:val="20"/>
          <w:szCs w:val="20"/>
          <w:lang w:eastAsia="sv-SE"/>
        </w:rPr>
        <w:t>skydd mot uppkomst och spridning av brand och mot trafikolyckor och andra olyckshändelser,</w:t>
      </w:r>
    </w:p>
    <w:p w14:paraId="5285151F" w14:textId="77777777" w:rsidR="00451129" w:rsidRDefault="00E47D12" w:rsidP="00451129">
      <w:pPr>
        <w:pStyle w:val="Liststycke"/>
        <w:numPr>
          <w:ilvl w:val="0"/>
          <w:numId w:val="5"/>
        </w:numPr>
        <w:shd w:val="clear" w:color="auto" w:fill="FFFFFF"/>
        <w:spacing w:after="0" w:line="360" w:lineRule="auto"/>
        <w:rPr>
          <w:rFonts w:eastAsia="Times New Roman" w:cstheme="minorHAnsi"/>
          <w:color w:val="000000"/>
          <w:sz w:val="20"/>
          <w:szCs w:val="20"/>
          <w:lang w:eastAsia="sv-SE"/>
        </w:rPr>
      </w:pPr>
      <w:r w:rsidRPr="00451129">
        <w:rPr>
          <w:rFonts w:eastAsia="Times New Roman" w:cstheme="minorHAnsi"/>
          <w:color w:val="000000"/>
          <w:sz w:val="20"/>
          <w:szCs w:val="20"/>
          <w:lang w:eastAsia="sv-SE"/>
        </w:rPr>
        <w:t>åtgärder för att skydda befolkningen mot och begränsa verkningarna av stridshandlingar,</w:t>
      </w:r>
    </w:p>
    <w:p w14:paraId="6B871E0F" w14:textId="77777777" w:rsidR="00451129" w:rsidRDefault="00E47D12" w:rsidP="00451129">
      <w:pPr>
        <w:pStyle w:val="Liststycke"/>
        <w:numPr>
          <w:ilvl w:val="0"/>
          <w:numId w:val="5"/>
        </w:numPr>
        <w:shd w:val="clear" w:color="auto" w:fill="FFFFFF"/>
        <w:spacing w:after="0" w:line="360" w:lineRule="auto"/>
        <w:rPr>
          <w:rFonts w:eastAsia="Times New Roman" w:cstheme="minorHAnsi"/>
          <w:color w:val="000000"/>
          <w:sz w:val="20"/>
          <w:szCs w:val="20"/>
          <w:lang w:eastAsia="sv-SE"/>
        </w:rPr>
      </w:pPr>
      <w:r w:rsidRPr="00451129">
        <w:rPr>
          <w:rFonts w:eastAsia="Times New Roman" w:cstheme="minorHAnsi"/>
          <w:color w:val="000000"/>
          <w:sz w:val="20"/>
          <w:szCs w:val="20"/>
          <w:lang w:eastAsia="sv-SE"/>
        </w:rPr>
        <w:lastRenderedPageBreak/>
        <w:t>behovet av hushållning med energi och vatten och av goda klimat- och hygienförhållanden,</w:t>
      </w:r>
    </w:p>
    <w:p w14:paraId="3933871F" w14:textId="77777777" w:rsidR="00451129" w:rsidRDefault="00E47D12" w:rsidP="00451129">
      <w:pPr>
        <w:pStyle w:val="Liststycke"/>
        <w:numPr>
          <w:ilvl w:val="0"/>
          <w:numId w:val="5"/>
        </w:numPr>
        <w:shd w:val="clear" w:color="auto" w:fill="FFFFFF"/>
        <w:spacing w:after="0" w:line="360" w:lineRule="auto"/>
        <w:rPr>
          <w:rFonts w:eastAsia="Times New Roman" w:cstheme="minorHAnsi"/>
          <w:color w:val="000000"/>
          <w:sz w:val="20"/>
          <w:szCs w:val="20"/>
          <w:lang w:eastAsia="sv-SE"/>
        </w:rPr>
      </w:pPr>
      <w:r w:rsidRPr="00451129">
        <w:rPr>
          <w:rFonts w:eastAsia="Times New Roman" w:cstheme="minorHAnsi"/>
          <w:color w:val="000000"/>
          <w:sz w:val="20"/>
          <w:szCs w:val="20"/>
          <w:lang w:eastAsia="sv-SE"/>
        </w:rPr>
        <w:t>möjligheterna att hantera avfall,</w:t>
      </w:r>
    </w:p>
    <w:p w14:paraId="0C304685" w14:textId="77777777" w:rsidR="00451129" w:rsidRDefault="00E47D12" w:rsidP="00451129">
      <w:pPr>
        <w:pStyle w:val="Liststycke"/>
        <w:numPr>
          <w:ilvl w:val="0"/>
          <w:numId w:val="5"/>
        </w:numPr>
        <w:shd w:val="clear" w:color="auto" w:fill="FFFFFF"/>
        <w:spacing w:after="0" w:line="360" w:lineRule="auto"/>
        <w:rPr>
          <w:rFonts w:eastAsia="Times New Roman" w:cstheme="minorHAnsi"/>
          <w:color w:val="000000"/>
          <w:sz w:val="20"/>
          <w:szCs w:val="20"/>
          <w:lang w:eastAsia="sv-SE"/>
        </w:rPr>
      </w:pPr>
      <w:r w:rsidRPr="00451129">
        <w:rPr>
          <w:rFonts w:eastAsia="Times New Roman" w:cstheme="minorHAnsi"/>
          <w:color w:val="000000"/>
          <w:sz w:val="20"/>
          <w:szCs w:val="20"/>
          <w:lang w:eastAsia="sv-SE"/>
        </w:rPr>
        <w:t>trafikförsörjning och behovet av en god trafikmiljö,</w:t>
      </w:r>
    </w:p>
    <w:p w14:paraId="3174AD32" w14:textId="77777777" w:rsidR="00451129" w:rsidRDefault="00E47D12" w:rsidP="00451129">
      <w:pPr>
        <w:pStyle w:val="Liststycke"/>
        <w:numPr>
          <w:ilvl w:val="0"/>
          <w:numId w:val="5"/>
        </w:numPr>
        <w:shd w:val="clear" w:color="auto" w:fill="FFFFFF"/>
        <w:spacing w:after="0" w:line="360" w:lineRule="auto"/>
        <w:rPr>
          <w:rFonts w:eastAsia="Times New Roman" w:cstheme="minorHAnsi"/>
          <w:color w:val="000000"/>
          <w:sz w:val="20"/>
          <w:szCs w:val="20"/>
          <w:lang w:eastAsia="sv-SE"/>
        </w:rPr>
      </w:pPr>
      <w:r w:rsidRPr="00451129">
        <w:rPr>
          <w:rFonts w:eastAsia="Times New Roman" w:cstheme="minorHAnsi"/>
          <w:color w:val="000000"/>
          <w:sz w:val="20"/>
          <w:szCs w:val="20"/>
          <w:lang w:eastAsia="sv-SE"/>
        </w:rPr>
        <w:t>möjligheter för personer med nedsatt rörelse- eller orienteringsförmåga att använda området, och</w:t>
      </w:r>
    </w:p>
    <w:p w14:paraId="4DDFBA86" w14:textId="17B5B886" w:rsidR="00E47D12" w:rsidRPr="00451129" w:rsidRDefault="00E47D12" w:rsidP="00451129">
      <w:pPr>
        <w:pStyle w:val="Liststycke"/>
        <w:numPr>
          <w:ilvl w:val="0"/>
          <w:numId w:val="5"/>
        </w:numPr>
        <w:shd w:val="clear" w:color="auto" w:fill="FFFFFF"/>
        <w:spacing w:after="0" w:line="360" w:lineRule="auto"/>
        <w:rPr>
          <w:rFonts w:eastAsia="Times New Roman" w:cstheme="minorHAnsi"/>
          <w:color w:val="000000"/>
          <w:sz w:val="20"/>
          <w:szCs w:val="20"/>
          <w:lang w:eastAsia="sv-SE"/>
        </w:rPr>
      </w:pPr>
      <w:r w:rsidRPr="00451129">
        <w:rPr>
          <w:rFonts w:eastAsia="Times New Roman" w:cstheme="minorHAnsi"/>
          <w:color w:val="000000"/>
          <w:sz w:val="20"/>
          <w:szCs w:val="20"/>
          <w:lang w:eastAsia="sv-SE"/>
        </w:rPr>
        <w:t>behovet av framtida förändringar och kompletteringar.</w:t>
      </w:r>
    </w:p>
    <w:p w14:paraId="1B037FEC" w14:textId="77777777" w:rsidR="00E47D12" w:rsidRPr="00E47D12" w:rsidRDefault="00E47D12" w:rsidP="00E47D12">
      <w:pPr>
        <w:shd w:val="clear" w:color="auto" w:fill="FFFFFF"/>
        <w:spacing w:after="0" w:line="360" w:lineRule="auto"/>
        <w:rPr>
          <w:rFonts w:eastAsia="Times New Roman" w:cstheme="minorHAnsi"/>
          <w:color w:val="000000"/>
          <w:sz w:val="20"/>
          <w:szCs w:val="20"/>
          <w:lang w:eastAsia="sv-SE"/>
        </w:rPr>
      </w:pPr>
      <w:r w:rsidRPr="00E47D12">
        <w:rPr>
          <w:rFonts w:eastAsia="Times New Roman" w:cstheme="minorHAnsi"/>
          <w:color w:val="000000"/>
          <w:sz w:val="20"/>
          <w:szCs w:val="20"/>
          <w:lang w:eastAsia="sv-SE"/>
        </w:rPr>
        <w:t>Första stycket gäller också i fråga om skyltar och ljusanordningar.</w:t>
      </w:r>
    </w:p>
    <w:p w14:paraId="704F4105" w14:textId="3AEE77A3" w:rsidR="00E47D12" w:rsidRPr="00E47D12" w:rsidRDefault="00E47D12" w:rsidP="00E47D12">
      <w:pPr>
        <w:shd w:val="clear" w:color="auto" w:fill="FFFFFF"/>
        <w:spacing w:after="0" w:line="360" w:lineRule="auto"/>
        <w:rPr>
          <w:rFonts w:eastAsia="Times New Roman" w:cstheme="minorHAnsi"/>
          <w:color w:val="000000"/>
          <w:sz w:val="20"/>
          <w:szCs w:val="20"/>
          <w:lang w:eastAsia="sv-SE"/>
        </w:rPr>
      </w:pPr>
      <w:r w:rsidRPr="00E47D12">
        <w:rPr>
          <w:rFonts w:eastAsia="Times New Roman" w:cstheme="minorHAnsi"/>
          <w:color w:val="000000"/>
          <w:sz w:val="20"/>
          <w:szCs w:val="20"/>
          <w:lang w:eastAsia="sv-SE"/>
        </w:rPr>
        <w:t>Vid planläggning och i andra ärenden samt vid åtgärder avseende byggnader som inte ingår i ett ärende enligt denna lag ska bebyggelseområdets särskilda historiska, kulturhistoriska, miljömässiga och konstnärliga värden skyddas. Ändringar och tillägg i bebyggelsen ska göras varsamt så att befintliga karaktärsdrag respekteras och tillvaratas. </w:t>
      </w:r>
    </w:p>
    <w:p w14:paraId="36DF75FE" w14:textId="77777777" w:rsidR="00E47D12" w:rsidRDefault="00E47D12" w:rsidP="00E47D12">
      <w:pPr>
        <w:shd w:val="clear" w:color="auto" w:fill="FFFFFF"/>
        <w:spacing w:after="0" w:line="360" w:lineRule="auto"/>
        <w:rPr>
          <w:rFonts w:eastAsia="Times New Roman" w:cstheme="minorHAnsi"/>
          <w:color w:val="000000"/>
          <w:sz w:val="20"/>
          <w:szCs w:val="20"/>
          <w:lang w:eastAsia="sv-SE"/>
        </w:rPr>
      </w:pPr>
      <w:bookmarkStart w:id="6" w:name="K2P6a"/>
      <w:r w:rsidRPr="00E47D12">
        <w:rPr>
          <w:rFonts w:eastAsia="Times New Roman" w:cstheme="minorHAnsi"/>
          <w:b/>
          <w:bCs/>
          <w:color w:val="333333"/>
          <w:sz w:val="20"/>
          <w:szCs w:val="20"/>
          <w:lang w:eastAsia="sv-SE"/>
        </w:rPr>
        <w:t>6 a §</w:t>
      </w:r>
      <w:bookmarkEnd w:id="6"/>
      <w:r w:rsidRPr="00E47D12">
        <w:rPr>
          <w:rFonts w:eastAsia="Times New Roman" w:cstheme="minorHAnsi"/>
          <w:color w:val="000000"/>
          <w:sz w:val="20"/>
          <w:szCs w:val="20"/>
          <w:lang w:eastAsia="sv-SE"/>
        </w:rPr>
        <w:t>   Vid planläggning och i ärenden om bygglov enligt denna lag ska bostadsbyggnader</w:t>
      </w:r>
    </w:p>
    <w:p w14:paraId="49894270" w14:textId="77777777" w:rsidR="00E47D12" w:rsidRDefault="00E47D12" w:rsidP="00E47D12">
      <w:pPr>
        <w:pStyle w:val="Liststycke"/>
        <w:numPr>
          <w:ilvl w:val="0"/>
          <w:numId w:val="4"/>
        </w:numPr>
        <w:shd w:val="clear" w:color="auto" w:fill="FFFFFF"/>
        <w:spacing w:after="0" w:line="360" w:lineRule="auto"/>
        <w:rPr>
          <w:rFonts w:eastAsia="Times New Roman" w:cstheme="minorHAnsi"/>
          <w:color w:val="000000"/>
          <w:sz w:val="20"/>
          <w:szCs w:val="20"/>
          <w:lang w:eastAsia="sv-SE"/>
        </w:rPr>
      </w:pPr>
      <w:r w:rsidRPr="00E47D12">
        <w:rPr>
          <w:rFonts w:eastAsia="Times New Roman" w:cstheme="minorHAnsi"/>
          <w:color w:val="000000"/>
          <w:sz w:val="20"/>
          <w:szCs w:val="20"/>
          <w:lang w:eastAsia="sv-SE"/>
        </w:rPr>
        <w:t>lokaliseras till mark som är lämpad för ändamålet med hänsyn till möjligheterna att förebygga olägenhet för människors hälsa i fråga om omgivningsbuller, och</w:t>
      </w:r>
    </w:p>
    <w:p w14:paraId="2B7E572D" w14:textId="74F72D14" w:rsidR="00E47D12" w:rsidRPr="00E47D12" w:rsidRDefault="00E47D12" w:rsidP="00E47D12">
      <w:pPr>
        <w:pStyle w:val="Liststycke"/>
        <w:numPr>
          <w:ilvl w:val="0"/>
          <w:numId w:val="4"/>
        </w:numPr>
        <w:shd w:val="clear" w:color="auto" w:fill="FFFFFF"/>
        <w:spacing w:after="0" w:line="360" w:lineRule="auto"/>
        <w:rPr>
          <w:rFonts w:eastAsia="Times New Roman" w:cstheme="minorHAnsi"/>
          <w:color w:val="000000"/>
          <w:sz w:val="20"/>
          <w:szCs w:val="20"/>
          <w:lang w:eastAsia="sv-SE"/>
        </w:rPr>
      </w:pPr>
      <w:r w:rsidRPr="00E47D12">
        <w:rPr>
          <w:rFonts w:eastAsia="Times New Roman" w:cstheme="minorHAnsi"/>
          <w:color w:val="000000"/>
          <w:sz w:val="20"/>
          <w:szCs w:val="20"/>
          <w:lang w:eastAsia="sv-SE"/>
        </w:rPr>
        <w:t>utformas och placeras på den avsedda marken på ett sätt som är lämpligt med hänsyn till möjligheterna att förebygga olägenhet för människors hälsa i fråga om omgivningsbuller.</w:t>
      </w:r>
    </w:p>
    <w:p w14:paraId="28E324A7" w14:textId="77777777" w:rsidR="00E47D12" w:rsidRPr="00E47D12" w:rsidRDefault="00E47D12" w:rsidP="00E47D12">
      <w:pPr>
        <w:shd w:val="clear" w:color="auto" w:fill="FFFFFF"/>
        <w:spacing w:after="0" w:line="360" w:lineRule="auto"/>
        <w:rPr>
          <w:rFonts w:eastAsia="Times New Roman" w:cstheme="minorHAnsi"/>
          <w:color w:val="000000"/>
          <w:sz w:val="20"/>
          <w:szCs w:val="20"/>
          <w:lang w:eastAsia="sv-SE"/>
        </w:rPr>
      </w:pPr>
      <w:r w:rsidRPr="00E47D12">
        <w:rPr>
          <w:rFonts w:eastAsia="Times New Roman" w:cstheme="minorHAnsi"/>
          <w:color w:val="000000"/>
          <w:sz w:val="20"/>
          <w:szCs w:val="20"/>
          <w:lang w:eastAsia="sv-SE"/>
        </w:rPr>
        <w:t>Med olägenhet för människors hälsa avses en störning som enligt medicinsk eller hygienisk bedömning kan påverka hälsan menligt och som inte är ringa eller helt tillfällig.</w:t>
      </w:r>
    </w:p>
    <w:p w14:paraId="2D01E333" w14:textId="19B361DC" w:rsidR="00E47D12" w:rsidRPr="00E47D12" w:rsidRDefault="00E47D12" w:rsidP="00E47D12">
      <w:pPr>
        <w:shd w:val="clear" w:color="auto" w:fill="FFFFFF"/>
        <w:spacing w:after="0" w:line="360" w:lineRule="auto"/>
        <w:rPr>
          <w:rFonts w:eastAsia="Times New Roman" w:cstheme="minorHAnsi"/>
          <w:color w:val="000000"/>
          <w:sz w:val="20"/>
          <w:szCs w:val="20"/>
          <w:lang w:eastAsia="sv-SE"/>
        </w:rPr>
      </w:pPr>
      <w:r w:rsidRPr="00E47D12">
        <w:rPr>
          <w:rFonts w:eastAsia="Times New Roman" w:cstheme="minorHAnsi"/>
          <w:color w:val="000000"/>
          <w:sz w:val="20"/>
          <w:szCs w:val="20"/>
          <w:lang w:eastAsia="sv-SE"/>
        </w:rPr>
        <w:t>Första stycket 1 tillämpas även i ärenden om förhandsbesked.</w:t>
      </w:r>
    </w:p>
    <w:p w14:paraId="1BB11C17" w14:textId="77777777" w:rsidR="00E47D12" w:rsidRDefault="00E47D12" w:rsidP="00E47D12">
      <w:pPr>
        <w:shd w:val="clear" w:color="auto" w:fill="FFFFFF"/>
        <w:spacing w:after="0" w:line="360" w:lineRule="auto"/>
        <w:rPr>
          <w:rFonts w:eastAsia="Times New Roman" w:cstheme="minorHAnsi"/>
          <w:color w:val="000000"/>
          <w:sz w:val="20"/>
          <w:szCs w:val="20"/>
          <w:lang w:eastAsia="sv-SE"/>
        </w:rPr>
      </w:pPr>
      <w:bookmarkStart w:id="7" w:name="K2P7"/>
      <w:r w:rsidRPr="00E47D12">
        <w:rPr>
          <w:rFonts w:eastAsia="Times New Roman" w:cstheme="minorHAnsi"/>
          <w:b/>
          <w:bCs/>
          <w:color w:val="333333"/>
          <w:sz w:val="20"/>
          <w:szCs w:val="20"/>
          <w:lang w:eastAsia="sv-SE"/>
        </w:rPr>
        <w:t>7 §</w:t>
      </w:r>
      <w:bookmarkEnd w:id="7"/>
      <w:r w:rsidRPr="00E47D12">
        <w:rPr>
          <w:rFonts w:eastAsia="Times New Roman" w:cstheme="minorHAnsi"/>
          <w:color w:val="000000"/>
          <w:sz w:val="20"/>
          <w:szCs w:val="20"/>
          <w:lang w:eastAsia="sv-SE"/>
        </w:rPr>
        <w:t>   Vid planläggning enligt denna lag ska hänsyn tas till behovet av att det inom eller i nära anslutning till områden med sammanhållen bebyggelse finns</w:t>
      </w:r>
    </w:p>
    <w:p w14:paraId="55DFDAEF" w14:textId="77777777" w:rsidR="00E47D12" w:rsidRDefault="00E47D12" w:rsidP="00E47D12">
      <w:pPr>
        <w:pStyle w:val="Liststycke"/>
        <w:numPr>
          <w:ilvl w:val="0"/>
          <w:numId w:val="3"/>
        </w:numPr>
        <w:shd w:val="clear" w:color="auto" w:fill="FFFFFF"/>
        <w:spacing w:after="0" w:line="360" w:lineRule="auto"/>
        <w:rPr>
          <w:rFonts w:eastAsia="Times New Roman" w:cstheme="minorHAnsi"/>
          <w:color w:val="000000"/>
          <w:sz w:val="20"/>
          <w:szCs w:val="20"/>
          <w:lang w:eastAsia="sv-SE"/>
        </w:rPr>
      </w:pPr>
      <w:r w:rsidRPr="00E47D12">
        <w:rPr>
          <w:rFonts w:eastAsia="Times New Roman" w:cstheme="minorHAnsi"/>
          <w:color w:val="000000"/>
          <w:sz w:val="20"/>
          <w:szCs w:val="20"/>
          <w:lang w:eastAsia="sv-SE"/>
        </w:rPr>
        <w:t>gator och vägar,</w:t>
      </w:r>
    </w:p>
    <w:p w14:paraId="4419CBDE" w14:textId="77777777" w:rsidR="00E47D12" w:rsidRDefault="00E47D12" w:rsidP="00E47D12">
      <w:pPr>
        <w:pStyle w:val="Liststycke"/>
        <w:numPr>
          <w:ilvl w:val="0"/>
          <w:numId w:val="3"/>
        </w:numPr>
        <w:shd w:val="clear" w:color="auto" w:fill="FFFFFF"/>
        <w:spacing w:after="0" w:line="360" w:lineRule="auto"/>
        <w:rPr>
          <w:rFonts w:eastAsia="Times New Roman" w:cstheme="minorHAnsi"/>
          <w:color w:val="000000"/>
          <w:sz w:val="20"/>
          <w:szCs w:val="20"/>
          <w:lang w:eastAsia="sv-SE"/>
        </w:rPr>
      </w:pPr>
      <w:r w:rsidRPr="00E47D12">
        <w:rPr>
          <w:rFonts w:eastAsia="Times New Roman" w:cstheme="minorHAnsi"/>
          <w:color w:val="000000"/>
          <w:sz w:val="20"/>
          <w:szCs w:val="20"/>
          <w:lang w:eastAsia="sv-SE"/>
        </w:rPr>
        <w:t>torg,</w:t>
      </w:r>
    </w:p>
    <w:p w14:paraId="58596924" w14:textId="77777777" w:rsidR="00E47D12" w:rsidRDefault="00E47D12" w:rsidP="00E47D12">
      <w:pPr>
        <w:pStyle w:val="Liststycke"/>
        <w:numPr>
          <w:ilvl w:val="0"/>
          <w:numId w:val="3"/>
        </w:numPr>
        <w:shd w:val="clear" w:color="auto" w:fill="FFFFFF"/>
        <w:spacing w:after="0" w:line="360" w:lineRule="auto"/>
        <w:rPr>
          <w:rFonts w:eastAsia="Times New Roman" w:cstheme="minorHAnsi"/>
          <w:color w:val="000000"/>
          <w:sz w:val="20"/>
          <w:szCs w:val="20"/>
          <w:lang w:eastAsia="sv-SE"/>
        </w:rPr>
      </w:pPr>
      <w:r w:rsidRPr="00E47D12">
        <w:rPr>
          <w:rFonts w:eastAsia="Times New Roman" w:cstheme="minorHAnsi"/>
          <w:color w:val="000000"/>
          <w:sz w:val="20"/>
          <w:szCs w:val="20"/>
          <w:lang w:eastAsia="sv-SE"/>
        </w:rPr>
        <w:t>parker och andra grönområden,</w:t>
      </w:r>
    </w:p>
    <w:p w14:paraId="55F54B08" w14:textId="77777777" w:rsidR="00E47D12" w:rsidRDefault="00E47D12" w:rsidP="00E47D12">
      <w:pPr>
        <w:pStyle w:val="Liststycke"/>
        <w:numPr>
          <w:ilvl w:val="0"/>
          <w:numId w:val="3"/>
        </w:numPr>
        <w:shd w:val="clear" w:color="auto" w:fill="FFFFFF"/>
        <w:spacing w:after="0" w:line="360" w:lineRule="auto"/>
        <w:rPr>
          <w:rFonts w:eastAsia="Times New Roman" w:cstheme="minorHAnsi"/>
          <w:color w:val="000000"/>
          <w:sz w:val="20"/>
          <w:szCs w:val="20"/>
          <w:lang w:eastAsia="sv-SE"/>
        </w:rPr>
      </w:pPr>
      <w:r w:rsidRPr="00E47D12">
        <w:rPr>
          <w:rFonts w:eastAsia="Times New Roman" w:cstheme="minorHAnsi"/>
          <w:color w:val="000000"/>
          <w:sz w:val="20"/>
          <w:szCs w:val="20"/>
          <w:lang w:eastAsia="sv-SE"/>
        </w:rPr>
        <w:t>lämpliga platser för lek, motion och annan utevistelse, och</w:t>
      </w:r>
    </w:p>
    <w:p w14:paraId="3C75EEC6" w14:textId="68DF34B1" w:rsidR="00E47D12" w:rsidRPr="00E47D12" w:rsidRDefault="00E47D12" w:rsidP="00E47D12">
      <w:pPr>
        <w:pStyle w:val="Liststycke"/>
        <w:numPr>
          <w:ilvl w:val="0"/>
          <w:numId w:val="3"/>
        </w:numPr>
        <w:shd w:val="clear" w:color="auto" w:fill="FFFFFF"/>
        <w:spacing w:after="0" w:line="360" w:lineRule="auto"/>
        <w:rPr>
          <w:rFonts w:eastAsia="Times New Roman" w:cstheme="minorHAnsi"/>
          <w:color w:val="000000"/>
          <w:sz w:val="20"/>
          <w:szCs w:val="20"/>
          <w:lang w:eastAsia="sv-SE"/>
        </w:rPr>
      </w:pPr>
      <w:r w:rsidRPr="00E47D12">
        <w:rPr>
          <w:rFonts w:eastAsia="Times New Roman" w:cstheme="minorHAnsi"/>
          <w:color w:val="000000"/>
          <w:sz w:val="20"/>
          <w:szCs w:val="20"/>
          <w:lang w:eastAsia="sv-SE"/>
        </w:rPr>
        <w:t>möjligheter att anordna en rimlig samhällsservice och kommersiell service.</w:t>
      </w:r>
    </w:p>
    <w:p w14:paraId="1355F434" w14:textId="77777777" w:rsidR="00E47D12" w:rsidRPr="00E47D12" w:rsidRDefault="00E47D12" w:rsidP="00E47D12">
      <w:pPr>
        <w:shd w:val="clear" w:color="auto" w:fill="FFFFFF"/>
        <w:spacing w:after="0" w:line="360" w:lineRule="auto"/>
        <w:rPr>
          <w:rFonts w:eastAsia="Times New Roman" w:cstheme="minorHAnsi"/>
          <w:color w:val="000000"/>
          <w:sz w:val="20"/>
          <w:szCs w:val="20"/>
          <w:lang w:eastAsia="sv-SE"/>
        </w:rPr>
      </w:pPr>
      <w:bookmarkStart w:id="8" w:name="K2P8"/>
      <w:r w:rsidRPr="00E47D12">
        <w:rPr>
          <w:rFonts w:eastAsia="Times New Roman" w:cstheme="minorHAnsi"/>
          <w:b/>
          <w:bCs/>
          <w:color w:val="333333"/>
          <w:sz w:val="20"/>
          <w:szCs w:val="20"/>
          <w:lang w:eastAsia="sv-SE"/>
        </w:rPr>
        <w:t>8 §</w:t>
      </w:r>
      <w:bookmarkEnd w:id="8"/>
      <w:r w:rsidRPr="00E47D12">
        <w:rPr>
          <w:rFonts w:eastAsia="Times New Roman" w:cstheme="minorHAnsi"/>
          <w:color w:val="000000"/>
          <w:sz w:val="20"/>
          <w:szCs w:val="20"/>
          <w:lang w:eastAsia="sv-SE"/>
        </w:rPr>
        <w:t>   Vid planläggning och i ärenden om bygglov enligt denna lag ska byggnadsverk som placeras under markytan i skälig omfattning utformas så att det inte försvårar användningen av marken ovanför.</w:t>
      </w:r>
    </w:p>
    <w:p w14:paraId="6386334C" w14:textId="77777777" w:rsidR="00E47D12" w:rsidRPr="00E47D12" w:rsidRDefault="00E47D12" w:rsidP="00E47D12">
      <w:pPr>
        <w:shd w:val="clear" w:color="auto" w:fill="FFFFFF"/>
        <w:spacing w:after="0" w:line="360" w:lineRule="auto"/>
        <w:rPr>
          <w:rFonts w:eastAsia="Times New Roman" w:cstheme="minorHAnsi"/>
          <w:color w:val="000000"/>
          <w:sz w:val="20"/>
          <w:szCs w:val="20"/>
          <w:lang w:eastAsia="sv-SE"/>
        </w:rPr>
      </w:pPr>
      <w:bookmarkStart w:id="9" w:name="K2P9"/>
      <w:r w:rsidRPr="00E47D12">
        <w:rPr>
          <w:rFonts w:eastAsia="Times New Roman" w:cstheme="minorHAnsi"/>
          <w:b/>
          <w:bCs/>
          <w:color w:val="333333"/>
          <w:sz w:val="20"/>
          <w:szCs w:val="20"/>
          <w:lang w:eastAsia="sv-SE"/>
        </w:rPr>
        <w:t>9 §</w:t>
      </w:r>
      <w:bookmarkEnd w:id="9"/>
      <w:r w:rsidRPr="00E47D12">
        <w:rPr>
          <w:rFonts w:eastAsia="Times New Roman" w:cstheme="minorHAnsi"/>
          <w:color w:val="000000"/>
          <w:sz w:val="20"/>
          <w:szCs w:val="20"/>
          <w:lang w:eastAsia="sv-SE"/>
        </w:rPr>
        <w:t>   Planläggning av mark och vattenområden samt lokalisering, placering och utformning av byggnadsverk, skyltar och ljusanordningar enligt denna lag får inte ske så att den avsedda användningen eller byggnadsverket, skylten eller ljusanordningen kan medföra en sådan påverkan på grundvattnet eller omgivningen i övrigt som innebär fara för människors hälsa och säkerhet eller betydande olägenhet på annat sätt.</w:t>
      </w:r>
    </w:p>
    <w:p w14:paraId="2E6AE498" w14:textId="77777777" w:rsidR="00E47D12" w:rsidRPr="00E47D12" w:rsidRDefault="00E47D12" w:rsidP="00E47D12">
      <w:pPr>
        <w:shd w:val="clear" w:color="auto" w:fill="FFFFFF"/>
        <w:spacing w:after="0" w:line="360" w:lineRule="auto"/>
        <w:rPr>
          <w:rFonts w:eastAsia="Times New Roman" w:cstheme="minorHAnsi"/>
          <w:color w:val="000000"/>
          <w:sz w:val="20"/>
          <w:szCs w:val="20"/>
          <w:lang w:eastAsia="sv-SE"/>
        </w:rPr>
      </w:pPr>
      <w:bookmarkStart w:id="10" w:name="K2P10"/>
      <w:r w:rsidRPr="00E47D12">
        <w:rPr>
          <w:rFonts w:eastAsia="Times New Roman" w:cstheme="minorHAnsi"/>
          <w:b/>
          <w:bCs/>
          <w:color w:val="333333"/>
          <w:sz w:val="20"/>
          <w:szCs w:val="20"/>
          <w:lang w:eastAsia="sv-SE"/>
        </w:rPr>
        <w:t>10 §</w:t>
      </w:r>
      <w:bookmarkEnd w:id="10"/>
      <w:r w:rsidRPr="00E47D12">
        <w:rPr>
          <w:rFonts w:eastAsia="Times New Roman" w:cstheme="minorHAnsi"/>
          <w:color w:val="000000"/>
          <w:sz w:val="20"/>
          <w:szCs w:val="20"/>
          <w:lang w:eastAsia="sv-SE"/>
        </w:rPr>
        <w:t>   Vid planläggning och i andra ärenden enligt denna lag ska miljökvalitetsnormerna i 5 kap. miljöbalken eller i föreskrifter som har meddelats med stöd av 5 kap. miljöbalken följas.</w:t>
      </w:r>
    </w:p>
    <w:p w14:paraId="55D069F8" w14:textId="77777777" w:rsidR="00E47D12" w:rsidRPr="00E47D12" w:rsidRDefault="00E47D12" w:rsidP="00E47D12">
      <w:pPr>
        <w:shd w:val="clear" w:color="auto" w:fill="FFFFFF"/>
        <w:spacing w:after="0" w:line="360" w:lineRule="auto"/>
        <w:rPr>
          <w:rFonts w:eastAsia="Times New Roman" w:cstheme="minorHAnsi"/>
          <w:color w:val="000000"/>
          <w:sz w:val="20"/>
          <w:szCs w:val="20"/>
          <w:lang w:eastAsia="sv-SE"/>
        </w:rPr>
      </w:pPr>
      <w:bookmarkStart w:id="11" w:name="K2P11"/>
      <w:r w:rsidRPr="00E47D12">
        <w:rPr>
          <w:rFonts w:eastAsia="Times New Roman" w:cstheme="minorHAnsi"/>
          <w:b/>
          <w:bCs/>
          <w:color w:val="333333"/>
          <w:sz w:val="20"/>
          <w:szCs w:val="20"/>
          <w:lang w:eastAsia="sv-SE"/>
        </w:rPr>
        <w:t>11 §</w:t>
      </w:r>
      <w:bookmarkEnd w:id="11"/>
      <w:r w:rsidRPr="00E47D12">
        <w:rPr>
          <w:rFonts w:eastAsia="Times New Roman" w:cstheme="minorHAnsi"/>
          <w:color w:val="000000"/>
          <w:sz w:val="20"/>
          <w:szCs w:val="20"/>
          <w:lang w:eastAsia="sv-SE"/>
        </w:rPr>
        <w:t>   Planläggning och annan prövning enligt denna lag som avser en användning av ett mark- eller vattenområde som också har prövats eller ska prövas enligt annan lag ska samordnas med det andra arbetet, om det lämpligen kan ske.</w:t>
      </w:r>
    </w:p>
    <w:p w14:paraId="4B28F87A" w14:textId="77777777" w:rsidR="002D0DE1" w:rsidRPr="00E47D12" w:rsidRDefault="002D0DE1" w:rsidP="00E47D12">
      <w:pPr>
        <w:spacing w:after="0" w:line="360" w:lineRule="auto"/>
        <w:rPr>
          <w:rFonts w:cstheme="minorHAnsi"/>
          <w:sz w:val="20"/>
          <w:szCs w:val="20"/>
        </w:rPr>
      </w:pPr>
    </w:p>
    <w:sectPr w:rsidR="002D0DE1" w:rsidRPr="00E47D1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56369" w14:textId="77777777" w:rsidR="008F654E" w:rsidRDefault="008F654E" w:rsidP="00537E26">
      <w:pPr>
        <w:spacing w:after="0" w:line="240" w:lineRule="auto"/>
      </w:pPr>
      <w:r>
        <w:separator/>
      </w:r>
    </w:p>
  </w:endnote>
  <w:endnote w:type="continuationSeparator" w:id="0">
    <w:p w14:paraId="4356C428" w14:textId="77777777" w:rsidR="008F654E" w:rsidRDefault="008F654E" w:rsidP="00537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282897"/>
      <w:docPartObj>
        <w:docPartGallery w:val="Page Numbers (Bottom of Page)"/>
        <w:docPartUnique/>
      </w:docPartObj>
    </w:sdtPr>
    <w:sdtEndPr/>
    <w:sdtContent>
      <w:p w14:paraId="3C2DF16E" w14:textId="77777777" w:rsidR="00537E26" w:rsidRDefault="00537E26" w:rsidP="00537E26">
        <w:pPr>
          <w:pStyle w:val="Sidfot"/>
          <w:jc w:val="right"/>
          <w:rPr>
            <w:sz w:val="18"/>
            <w:szCs w:val="18"/>
          </w:rPr>
        </w:pPr>
        <w:r>
          <w:rPr>
            <w:sz w:val="18"/>
            <w:szCs w:val="18"/>
          </w:rPr>
          <w:fldChar w:fldCharType="begin"/>
        </w:r>
        <w:r>
          <w:rPr>
            <w:sz w:val="18"/>
            <w:szCs w:val="18"/>
          </w:rPr>
          <w:instrText>PAGE   \* MERGEFORMAT</w:instrText>
        </w:r>
        <w:r>
          <w:rPr>
            <w:sz w:val="18"/>
            <w:szCs w:val="18"/>
          </w:rPr>
          <w:fldChar w:fldCharType="separate"/>
        </w:r>
        <w:r>
          <w:rPr>
            <w:sz w:val="18"/>
            <w:szCs w:val="18"/>
          </w:rPr>
          <w:t>1</w:t>
        </w:r>
        <w:r>
          <w:rPr>
            <w:sz w:val="18"/>
            <w:szCs w:val="18"/>
          </w:rPr>
          <w:fldChar w:fldCharType="end"/>
        </w:r>
        <w:r>
          <w:rPr>
            <w:sz w:val="18"/>
            <w:szCs w:val="18"/>
          </w:rPr>
          <w:t xml:space="preserve"> (2)</w:t>
        </w:r>
      </w:p>
    </w:sdtContent>
  </w:sdt>
  <w:p w14:paraId="4993E652" w14:textId="77777777" w:rsidR="00537E26" w:rsidRDefault="008F654E" w:rsidP="00537E26">
    <w:pPr>
      <w:pStyle w:val="Sidfot"/>
    </w:pPr>
    <w:hyperlink r:id="rId1" w:history="1">
      <w:r w:rsidR="00537E26">
        <w:rPr>
          <w:rStyle w:val="Hyperlnk"/>
          <w:b/>
          <w:bCs/>
          <w:i/>
          <w:iCs/>
          <w:sz w:val="16"/>
          <w:szCs w:val="16"/>
        </w:rPr>
        <w:t>www.byggombud.se</w:t>
      </w:r>
    </w:hyperlink>
    <w:r w:rsidR="00537E26">
      <w:rPr>
        <w:b/>
        <w:bCs/>
        <w:i/>
        <w:iCs/>
        <w:sz w:val="16"/>
        <w:szCs w:val="16"/>
      </w:rPr>
      <w:t xml:space="preserve"> </w:t>
    </w:r>
  </w:p>
  <w:p w14:paraId="04F16587" w14:textId="77777777" w:rsidR="00537E26" w:rsidRDefault="00537E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56731" w14:textId="77777777" w:rsidR="008F654E" w:rsidRDefault="008F654E" w:rsidP="00537E26">
      <w:pPr>
        <w:spacing w:after="0" w:line="240" w:lineRule="auto"/>
      </w:pPr>
      <w:r>
        <w:separator/>
      </w:r>
    </w:p>
  </w:footnote>
  <w:footnote w:type="continuationSeparator" w:id="0">
    <w:p w14:paraId="508328FD" w14:textId="77777777" w:rsidR="008F654E" w:rsidRDefault="008F654E" w:rsidP="00537E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62DC"/>
    <w:multiLevelType w:val="hybridMultilevel"/>
    <w:tmpl w:val="6824AB0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62861AF"/>
    <w:multiLevelType w:val="hybridMultilevel"/>
    <w:tmpl w:val="1EF635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28A75A6"/>
    <w:multiLevelType w:val="hybridMultilevel"/>
    <w:tmpl w:val="C13251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5C84D8D"/>
    <w:multiLevelType w:val="hybridMultilevel"/>
    <w:tmpl w:val="89A27D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D753718"/>
    <w:multiLevelType w:val="hybridMultilevel"/>
    <w:tmpl w:val="C97A075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7091CCF"/>
    <w:multiLevelType w:val="multilevel"/>
    <w:tmpl w:val="D0722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23"/>
    <w:rsid w:val="002D0DE1"/>
    <w:rsid w:val="00451129"/>
    <w:rsid w:val="00537E26"/>
    <w:rsid w:val="008F654E"/>
    <w:rsid w:val="00A32070"/>
    <w:rsid w:val="00C86F9B"/>
    <w:rsid w:val="00D05F23"/>
    <w:rsid w:val="00E47D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A7A71"/>
  <w15:chartTrackingRefBased/>
  <w15:docId w15:val="{B9341058-A1AC-41D1-B4C9-A6A475D4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070"/>
    <w:pPr>
      <w:spacing w:line="256" w:lineRule="auto"/>
    </w:pPr>
  </w:style>
  <w:style w:type="paragraph" w:styleId="Rubrik3">
    <w:name w:val="heading 3"/>
    <w:basedOn w:val="Normal"/>
    <w:link w:val="Rubrik3Char"/>
    <w:uiPriority w:val="9"/>
    <w:qFormat/>
    <w:rsid w:val="00E47D12"/>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37E2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37E26"/>
  </w:style>
  <w:style w:type="paragraph" w:styleId="Sidfot">
    <w:name w:val="footer"/>
    <w:basedOn w:val="Normal"/>
    <w:link w:val="SidfotChar"/>
    <w:uiPriority w:val="99"/>
    <w:unhideWhenUsed/>
    <w:rsid w:val="00537E2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37E26"/>
  </w:style>
  <w:style w:type="character" w:styleId="Hyperlnk">
    <w:name w:val="Hyperlink"/>
    <w:basedOn w:val="Standardstycketeckensnitt"/>
    <w:uiPriority w:val="99"/>
    <w:semiHidden/>
    <w:unhideWhenUsed/>
    <w:rsid w:val="00537E26"/>
    <w:rPr>
      <w:color w:val="0000FF"/>
      <w:u w:val="single"/>
    </w:rPr>
  </w:style>
  <w:style w:type="character" w:customStyle="1" w:styleId="Rubrik3Char">
    <w:name w:val="Rubrik 3 Char"/>
    <w:basedOn w:val="Standardstycketeckensnitt"/>
    <w:link w:val="Rubrik3"/>
    <w:uiPriority w:val="9"/>
    <w:rsid w:val="00E47D12"/>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E47D1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E47D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951673">
      <w:bodyDiv w:val="1"/>
      <w:marLeft w:val="0"/>
      <w:marRight w:val="0"/>
      <w:marTop w:val="0"/>
      <w:marBottom w:val="0"/>
      <w:divBdr>
        <w:top w:val="none" w:sz="0" w:space="0" w:color="auto"/>
        <w:left w:val="none" w:sz="0" w:space="0" w:color="auto"/>
        <w:bottom w:val="none" w:sz="0" w:space="0" w:color="auto"/>
        <w:right w:val="none" w:sz="0" w:space="0" w:color="auto"/>
      </w:divBdr>
    </w:div>
    <w:div w:id="519315928">
      <w:bodyDiv w:val="1"/>
      <w:marLeft w:val="0"/>
      <w:marRight w:val="0"/>
      <w:marTop w:val="0"/>
      <w:marBottom w:val="0"/>
      <w:divBdr>
        <w:top w:val="none" w:sz="0" w:space="0" w:color="auto"/>
        <w:left w:val="none" w:sz="0" w:space="0" w:color="auto"/>
        <w:bottom w:val="none" w:sz="0" w:space="0" w:color="auto"/>
        <w:right w:val="none" w:sz="0" w:space="0" w:color="auto"/>
      </w:divBdr>
    </w:div>
    <w:div w:id="1640039534">
      <w:bodyDiv w:val="1"/>
      <w:marLeft w:val="0"/>
      <w:marRight w:val="0"/>
      <w:marTop w:val="0"/>
      <w:marBottom w:val="0"/>
      <w:divBdr>
        <w:top w:val="none" w:sz="0" w:space="0" w:color="auto"/>
        <w:left w:val="none" w:sz="0" w:space="0" w:color="auto"/>
        <w:bottom w:val="none" w:sz="0" w:space="0" w:color="auto"/>
        <w:right w:val="none" w:sz="0" w:space="0" w:color="auto"/>
      </w:divBdr>
    </w:div>
    <w:div w:id="188783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ksdagen.se/sv/dokument-lagar/dokument/svensk-forfattningssamling/plan--och-bygglag-2010900_sfs-2010-90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yggombud.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893</Words>
  <Characters>4734</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Alsmo</dc:creator>
  <cp:keywords/>
  <dc:description/>
  <cp:lastModifiedBy>Thomas Alsmo</cp:lastModifiedBy>
  <cp:revision>4</cp:revision>
  <dcterms:created xsi:type="dcterms:W3CDTF">2022-02-22T09:16:00Z</dcterms:created>
  <dcterms:modified xsi:type="dcterms:W3CDTF">2022-02-22T09:46:00Z</dcterms:modified>
</cp:coreProperties>
</file>